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6EA0D5" w14:textId="4809FE99" w:rsidR="004F11EE" w:rsidRPr="00F65A33" w:rsidRDefault="004F11EE" w:rsidP="004F11EE">
      <w:pPr>
        <w:keepNext/>
        <w:keepLines/>
        <w:pBdr>
          <w:bottom w:val="single" w:sz="4" w:space="1" w:color="595959" w:themeColor="text1" w:themeTint="A6"/>
        </w:pBdr>
        <w:spacing w:before="360" w:after="0" w:line="276" w:lineRule="auto"/>
        <w:ind w:left="432"/>
        <w:outlineLvl w:val="0"/>
        <w:rPr>
          <w:rFonts w:asciiTheme="majorHAnsi" w:eastAsiaTheme="majorEastAsia" w:hAnsiTheme="majorHAnsi" w:cstheme="majorBidi"/>
          <w:b/>
          <w:bCs/>
          <w:smallCaps/>
          <w:color w:val="000000" w:themeColor="text1"/>
          <w:kern w:val="0"/>
          <w:sz w:val="36"/>
          <w:szCs w:val="36"/>
          <w:lang w:eastAsia="pl-PL"/>
          <w14:ligatures w14:val="none"/>
        </w:rPr>
      </w:pPr>
      <w:bookmarkStart w:id="0" w:name="_Toc157549820"/>
      <w:bookmarkStart w:id="1" w:name="_Toc157549821"/>
      <w:bookmarkStart w:id="2" w:name="_Toc159257303"/>
      <w:r w:rsidRPr="00F65A33">
        <w:rPr>
          <w:rFonts w:asciiTheme="majorHAnsi" w:eastAsiaTheme="majorEastAsia" w:hAnsiTheme="majorHAnsi" w:cstheme="majorBidi"/>
          <w:b/>
          <w:bCs/>
          <w:smallCaps/>
          <w:color w:val="000000" w:themeColor="text1"/>
          <w:kern w:val="0"/>
          <w:sz w:val="36"/>
          <w:szCs w:val="36"/>
          <w:lang w:eastAsia="pl-PL"/>
          <w14:ligatures w14:val="none"/>
        </w:rPr>
        <w:t>Załącznik. Opis metodologii badania</w:t>
      </w:r>
      <w:bookmarkEnd w:id="0"/>
      <w:bookmarkEnd w:id="2"/>
      <w:r w:rsidRPr="00F65A33">
        <w:rPr>
          <w:rFonts w:asciiTheme="majorHAnsi" w:eastAsiaTheme="majorEastAsia" w:hAnsiTheme="majorHAnsi" w:cstheme="majorBidi"/>
          <w:b/>
          <w:bCs/>
          <w:smallCaps/>
          <w:color w:val="000000" w:themeColor="text1"/>
          <w:kern w:val="0"/>
          <w:sz w:val="36"/>
          <w:szCs w:val="36"/>
          <w:lang w:eastAsia="pl-PL"/>
          <w14:ligatures w14:val="none"/>
        </w:rPr>
        <w:t xml:space="preserve"> </w:t>
      </w:r>
    </w:p>
    <w:p w14:paraId="6CF4F52D" w14:textId="77777777" w:rsidR="004F11EE" w:rsidRPr="00F65A33" w:rsidRDefault="004F11EE" w:rsidP="005F262E"/>
    <w:sdt>
      <w:sdtPr>
        <w:rPr>
          <w:rFonts w:asciiTheme="minorHAnsi" w:eastAsiaTheme="minorHAnsi" w:hAnsiTheme="minorHAnsi" w:cstheme="minorBidi"/>
          <w:color w:val="auto"/>
          <w:kern w:val="2"/>
          <w:sz w:val="22"/>
          <w:szCs w:val="22"/>
          <w:lang w:eastAsia="en-US"/>
          <w14:ligatures w14:val="standardContextual"/>
        </w:rPr>
        <w:id w:val="2131664618"/>
        <w:docPartObj>
          <w:docPartGallery w:val="Table of Contents"/>
          <w:docPartUnique/>
        </w:docPartObj>
      </w:sdtPr>
      <w:sdtEndPr>
        <w:rPr>
          <w:b/>
          <w:bCs/>
        </w:rPr>
      </w:sdtEndPr>
      <w:sdtContent>
        <w:p w14:paraId="760FDC85" w14:textId="0FFA9C72" w:rsidR="00915A4A" w:rsidRPr="00F65A33" w:rsidRDefault="00915A4A">
          <w:pPr>
            <w:pStyle w:val="Nagwekspisutreci"/>
          </w:pPr>
          <w:r w:rsidRPr="00F65A33">
            <w:t>Spis treści</w:t>
          </w:r>
        </w:p>
        <w:bookmarkStart w:id="3" w:name="_GoBack"/>
        <w:bookmarkEnd w:id="3"/>
        <w:p w14:paraId="1BAF78F1" w14:textId="77777777" w:rsidR="00A57806" w:rsidRDefault="00915A4A">
          <w:pPr>
            <w:pStyle w:val="Spistreci1"/>
            <w:tabs>
              <w:tab w:val="right" w:leader="dot" w:pos="9060"/>
            </w:tabs>
            <w:rPr>
              <w:rFonts w:eastAsiaTheme="minorEastAsia"/>
              <w:noProof/>
              <w:kern w:val="0"/>
              <w:lang w:eastAsia="pl-PL"/>
              <w14:ligatures w14:val="none"/>
            </w:rPr>
          </w:pPr>
          <w:r w:rsidRPr="00F65A33">
            <w:fldChar w:fldCharType="begin"/>
          </w:r>
          <w:r w:rsidRPr="00F65A33">
            <w:instrText xml:space="preserve"> TOC \o "1-3" \h \z \u </w:instrText>
          </w:r>
          <w:r w:rsidRPr="00F65A33">
            <w:fldChar w:fldCharType="separate"/>
          </w:r>
          <w:hyperlink w:anchor="_Toc159257303" w:history="1">
            <w:r w:rsidR="00A57806" w:rsidRPr="00D92C78">
              <w:rPr>
                <w:rStyle w:val="Hipercze"/>
                <w:rFonts w:asciiTheme="majorHAnsi" w:eastAsiaTheme="majorEastAsia" w:hAnsiTheme="majorHAnsi" w:cstheme="majorBidi"/>
                <w:b/>
                <w:bCs/>
                <w:smallCaps/>
                <w:noProof/>
                <w:lang w:eastAsia="pl-PL"/>
              </w:rPr>
              <w:t>Załącznik. Opis metodologii badania</w:t>
            </w:r>
            <w:r w:rsidR="00A57806">
              <w:rPr>
                <w:noProof/>
                <w:webHidden/>
              </w:rPr>
              <w:tab/>
            </w:r>
            <w:r w:rsidR="00A57806">
              <w:rPr>
                <w:noProof/>
                <w:webHidden/>
              </w:rPr>
              <w:fldChar w:fldCharType="begin"/>
            </w:r>
            <w:r w:rsidR="00A57806">
              <w:rPr>
                <w:noProof/>
                <w:webHidden/>
              </w:rPr>
              <w:instrText xml:space="preserve"> PAGEREF _Toc159257303 \h </w:instrText>
            </w:r>
            <w:r w:rsidR="00A57806">
              <w:rPr>
                <w:noProof/>
                <w:webHidden/>
              </w:rPr>
            </w:r>
            <w:r w:rsidR="00A57806">
              <w:rPr>
                <w:noProof/>
                <w:webHidden/>
              </w:rPr>
              <w:fldChar w:fldCharType="separate"/>
            </w:r>
            <w:r w:rsidR="00A57806">
              <w:rPr>
                <w:noProof/>
                <w:webHidden/>
              </w:rPr>
              <w:t>1</w:t>
            </w:r>
            <w:r w:rsidR="00A57806">
              <w:rPr>
                <w:noProof/>
                <w:webHidden/>
              </w:rPr>
              <w:fldChar w:fldCharType="end"/>
            </w:r>
          </w:hyperlink>
        </w:p>
        <w:p w14:paraId="35BF7FBB" w14:textId="77777777" w:rsidR="00A57806" w:rsidRDefault="00A57806">
          <w:pPr>
            <w:pStyle w:val="Spistreci2"/>
            <w:tabs>
              <w:tab w:val="left" w:pos="880"/>
              <w:tab w:val="right" w:leader="dot" w:pos="9060"/>
            </w:tabs>
            <w:rPr>
              <w:rFonts w:eastAsiaTheme="minorEastAsia"/>
              <w:noProof/>
              <w:kern w:val="0"/>
              <w:lang w:eastAsia="pl-PL"/>
              <w14:ligatures w14:val="none"/>
            </w:rPr>
          </w:pPr>
          <w:hyperlink w:anchor="_Toc159257304" w:history="1">
            <w:r w:rsidRPr="00D92C78">
              <w:rPr>
                <w:rStyle w:val="Hipercze"/>
                <w:rFonts w:asciiTheme="majorHAnsi" w:eastAsiaTheme="majorEastAsia" w:hAnsiTheme="majorHAnsi" w:cstheme="majorBidi"/>
                <w:b/>
                <w:bCs/>
                <w:smallCaps/>
                <w:noProof/>
                <w:lang w:eastAsia="pl-PL"/>
              </w:rPr>
              <w:t>1.1</w:t>
            </w:r>
            <w:r>
              <w:rPr>
                <w:rFonts w:eastAsiaTheme="minorEastAsia"/>
                <w:noProof/>
                <w:kern w:val="0"/>
                <w:lang w:eastAsia="pl-PL"/>
                <w14:ligatures w14:val="none"/>
              </w:rPr>
              <w:tab/>
            </w:r>
            <w:r w:rsidRPr="00D92C78">
              <w:rPr>
                <w:rStyle w:val="Hipercze"/>
                <w:rFonts w:asciiTheme="majorHAnsi" w:eastAsiaTheme="majorEastAsia" w:hAnsiTheme="majorHAnsi" w:cstheme="majorBidi"/>
                <w:b/>
                <w:bCs/>
                <w:smallCaps/>
                <w:noProof/>
                <w:lang w:eastAsia="pl-PL"/>
              </w:rPr>
              <w:t>Zastosowane podejście badawcze</w:t>
            </w:r>
            <w:r>
              <w:rPr>
                <w:noProof/>
                <w:webHidden/>
              </w:rPr>
              <w:tab/>
            </w:r>
            <w:r>
              <w:rPr>
                <w:noProof/>
                <w:webHidden/>
              </w:rPr>
              <w:fldChar w:fldCharType="begin"/>
            </w:r>
            <w:r>
              <w:rPr>
                <w:noProof/>
                <w:webHidden/>
              </w:rPr>
              <w:instrText xml:space="preserve"> PAGEREF _Toc159257304 \h </w:instrText>
            </w:r>
            <w:r>
              <w:rPr>
                <w:noProof/>
                <w:webHidden/>
              </w:rPr>
            </w:r>
            <w:r>
              <w:rPr>
                <w:noProof/>
                <w:webHidden/>
              </w:rPr>
              <w:fldChar w:fldCharType="separate"/>
            </w:r>
            <w:r>
              <w:rPr>
                <w:noProof/>
                <w:webHidden/>
              </w:rPr>
              <w:t>1</w:t>
            </w:r>
            <w:r>
              <w:rPr>
                <w:noProof/>
                <w:webHidden/>
              </w:rPr>
              <w:fldChar w:fldCharType="end"/>
            </w:r>
          </w:hyperlink>
        </w:p>
        <w:p w14:paraId="0E93FC08" w14:textId="77777777" w:rsidR="00A57806" w:rsidRDefault="00A57806">
          <w:pPr>
            <w:pStyle w:val="Spistreci3"/>
            <w:tabs>
              <w:tab w:val="left" w:pos="1100"/>
              <w:tab w:val="right" w:leader="dot" w:pos="9060"/>
            </w:tabs>
            <w:rPr>
              <w:rFonts w:eastAsiaTheme="minorEastAsia"/>
              <w:noProof/>
              <w:kern w:val="0"/>
              <w:lang w:eastAsia="pl-PL"/>
              <w14:ligatures w14:val="none"/>
            </w:rPr>
          </w:pPr>
          <w:hyperlink w:anchor="_Toc159257305" w:history="1">
            <w:r w:rsidRPr="00D92C78">
              <w:rPr>
                <w:rStyle w:val="Hipercze"/>
                <w:rFonts w:asciiTheme="majorHAnsi" w:eastAsiaTheme="majorEastAsia" w:hAnsiTheme="majorHAnsi" w:cstheme="majorBidi"/>
                <w:b/>
                <w:bCs/>
                <w:noProof/>
                <w:lang w:eastAsia="pl-PL"/>
              </w:rPr>
              <w:t>1.1.1</w:t>
            </w:r>
            <w:r>
              <w:rPr>
                <w:rFonts w:eastAsiaTheme="minorEastAsia"/>
                <w:noProof/>
                <w:kern w:val="0"/>
                <w:lang w:eastAsia="pl-PL"/>
                <w14:ligatures w14:val="none"/>
              </w:rPr>
              <w:tab/>
            </w:r>
            <w:r w:rsidRPr="00D92C78">
              <w:rPr>
                <w:rStyle w:val="Hipercze"/>
                <w:rFonts w:asciiTheme="majorHAnsi" w:eastAsiaTheme="majorEastAsia" w:hAnsiTheme="majorHAnsi" w:cstheme="majorBidi"/>
                <w:b/>
                <w:bCs/>
                <w:noProof/>
                <w:lang w:eastAsia="pl-PL"/>
              </w:rPr>
              <w:t>Edukacja przedszkolna (Etap I)</w:t>
            </w:r>
            <w:r>
              <w:rPr>
                <w:noProof/>
                <w:webHidden/>
              </w:rPr>
              <w:tab/>
            </w:r>
            <w:r>
              <w:rPr>
                <w:noProof/>
                <w:webHidden/>
              </w:rPr>
              <w:fldChar w:fldCharType="begin"/>
            </w:r>
            <w:r>
              <w:rPr>
                <w:noProof/>
                <w:webHidden/>
              </w:rPr>
              <w:instrText xml:space="preserve"> PAGEREF _Toc159257305 \h </w:instrText>
            </w:r>
            <w:r>
              <w:rPr>
                <w:noProof/>
                <w:webHidden/>
              </w:rPr>
            </w:r>
            <w:r>
              <w:rPr>
                <w:noProof/>
                <w:webHidden/>
              </w:rPr>
              <w:fldChar w:fldCharType="separate"/>
            </w:r>
            <w:r>
              <w:rPr>
                <w:noProof/>
                <w:webHidden/>
              </w:rPr>
              <w:t>3</w:t>
            </w:r>
            <w:r>
              <w:rPr>
                <w:noProof/>
                <w:webHidden/>
              </w:rPr>
              <w:fldChar w:fldCharType="end"/>
            </w:r>
          </w:hyperlink>
        </w:p>
        <w:p w14:paraId="5E38833D" w14:textId="77777777" w:rsidR="00A57806" w:rsidRDefault="00A57806">
          <w:pPr>
            <w:pStyle w:val="Spistreci3"/>
            <w:tabs>
              <w:tab w:val="left" w:pos="1100"/>
              <w:tab w:val="right" w:leader="dot" w:pos="9060"/>
            </w:tabs>
            <w:rPr>
              <w:rFonts w:eastAsiaTheme="minorEastAsia"/>
              <w:noProof/>
              <w:kern w:val="0"/>
              <w:lang w:eastAsia="pl-PL"/>
              <w14:ligatures w14:val="none"/>
            </w:rPr>
          </w:pPr>
          <w:hyperlink w:anchor="_Toc159257306" w:history="1">
            <w:r w:rsidRPr="00D92C78">
              <w:rPr>
                <w:rStyle w:val="Hipercze"/>
                <w:rFonts w:asciiTheme="majorHAnsi" w:eastAsiaTheme="majorEastAsia" w:hAnsiTheme="majorHAnsi" w:cstheme="majorBidi"/>
                <w:b/>
                <w:bCs/>
                <w:noProof/>
                <w:lang w:eastAsia="pl-PL"/>
              </w:rPr>
              <w:t>1.1.2</w:t>
            </w:r>
            <w:r>
              <w:rPr>
                <w:rFonts w:eastAsiaTheme="minorEastAsia"/>
                <w:noProof/>
                <w:kern w:val="0"/>
                <w:lang w:eastAsia="pl-PL"/>
                <w14:ligatures w14:val="none"/>
              </w:rPr>
              <w:tab/>
            </w:r>
            <w:r w:rsidRPr="00D92C78">
              <w:rPr>
                <w:rStyle w:val="Hipercze"/>
                <w:rFonts w:asciiTheme="majorHAnsi" w:eastAsiaTheme="majorEastAsia" w:hAnsiTheme="majorHAnsi" w:cstheme="majorBidi"/>
                <w:b/>
                <w:bCs/>
                <w:noProof/>
                <w:lang w:eastAsia="pl-PL"/>
              </w:rPr>
              <w:t>Edukacja ogólna (Etap IIa)</w:t>
            </w:r>
            <w:r>
              <w:rPr>
                <w:noProof/>
                <w:webHidden/>
              </w:rPr>
              <w:tab/>
            </w:r>
            <w:r>
              <w:rPr>
                <w:noProof/>
                <w:webHidden/>
              </w:rPr>
              <w:fldChar w:fldCharType="begin"/>
            </w:r>
            <w:r>
              <w:rPr>
                <w:noProof/>
                <w:webHidden/>
              </w:rPr>
              <w:instrText xml:space="preserve"> PAGEREF _Toc159257306 \h </w:instrText>
            </w:r>
            <w:r>
              <w:rPr>
                <w:noProof/>
                <w:webHidden/>
              </w:rPr>
            </w:r>
            <w:r>
              <w:rPr>
                <w:noProof/>
                <w:webHidden/>
              </w:rPr>
              <w:fldChar w:fldCharType="separate"/>
            </w:r>
            <w:r>
              <w:rPr>
                <w:noProof/>
                <w:webHidden/>
              </w:rPr>
              <w:t>8</w:t>
            </w:r>
            <w:r>
              <w:rPr>
                <w:noProof/>
                <w:webHidden/>
              </w:rPr>
              <w:fldChar w:fldCharType="end"/>
            </w:r>
          </w:hyperlink>
        </w:p>
        <w:p w14:paraId="390FAE2D" w14:textId="77777777" w:rsidR="00A57806" w:rsidRDefault="00A57806">
          <w:pPr>
            <w:pStyle w:val="Spistreci3"/>
            <w:tabs>
              <w:tab w:val="left" w:pos="1100"/>
              <w:tab w:val="right" w:leader="dot" w:pos="9060"/>
            </w:tabs>
            <w:rPr>
              <w:rFonts w:eastAsiaTheme="minorEastAsia"/>
              <w:noProof/>
              <w:kern w:val="0"/>
              <w:lang w:eastAsia="pl-PL"/>
              <w14:ligatures w14:val="none"/>
            </w:rPr>
          </w:pPr>
          <w:hyperlink w:anchor="_Toc159257307" w:history="1">
            <w:r w:rsidRPr="00D92C78">
              <w:rPr>
                <w:rStyle w:val="Hipercze"/>
                <w:rFonts w:asciiTheme="majorHAnsi" w:eastAsiaTheme="majorEastAsia" w:hAnsiTheme="majorHAnsi" w:cstheme="majorBidi"/>
                <w:b/>
                <w:bCs/>
                <w:noProof/>
                <w:lang w:eastAsia="pl-PL"/>
              </w:rPr>
              <w:t>1.1.3</w:t>
            </w:r>
            <w:r>
              <w:rPr>
                <w:rFonts w:eastAsiaTheme="minorEastAsia"/>
                <w:noProof/>
                <w:kern w:val="0"/>
                <w:lang w:eastAsia="pl-PL"/>
                <w14:ligatures w14:val="none"/>
              </w:rPr>
              <w:tab/>
            </w:r>
            <w:r w:rsidRPr="00D92C78">
              <w:rPr>
                <w:rStyle w:val="Hipercze"/>
                <w:rFonts w:asciiTheme="majorHAnsi" w:eastAsiaTheme="majorEastAsia" w:hAnsiTheme="majorHAnsi" w:cstheme="majorBidi"/>
                <w:b/>
                <w:bCs/>
                <w:noProof/>
                <w:lang w:eastAsia="pl-PL"/>
              </w:rPr>
              <w:t>Edukacja zawodowa (Etap IIb)</w:t>
            </w:r>
            <w:r>
              <w:rPr>
                <w:noProof/>
                <w:webHidden/>
              </w:rPr>
              <w:tab/>
            </w:r>
            <w:r>
              <w:rPr>
                <w:noProof/>
                <w:webHidden/>
              </w:rPr>
              <w:fldChar w:fldCharType="begin"/>
            </w:r>
            <w:r>
              <w:rPr>
                <w:noProof/>
                <w:webHidden/>
              </w:rPr>
              <w:instrText xml:space="preserve"> PAGEREF _Toc159257307 \h </w:instrText>
            </w:r>
            <w:r>
              <w:rPr>
                <w:noProof/>
                <w:webHidden/>
              </w:rPr>
            </w:r>
            <w:r>
              <w:rPr>
                <w:noProof/>
                <w:webHidden/>
              </w:rPr>
              <w:fldChar w:fldCharType="separate"/>
            </w:r>
            <w:r>
              <w:rPr>
                <w:noProof/>
                <w:webHidden/>
              </w:rPr>
              <w:t>13</w:t>
            </w:r>
            <w:r>
              <w:rPr>
                <w:noProof/>
                <w:webHidden/>
              </w:rPr>
              <w:fldChar w:fldCharType="end"/>
            </w:r>
          </w:hyperlink>
        </w:p>
        <w:p w14:paraId="2999C738" w14:textId="77777777" w:rsidR="00A57806" w:rsidRDefault="00A57806">
          <w:pPr>
            <w:pStyle w:val="Spistreci3"/>
            <w:tabs>
              <w:tab w:val="left" w:pos="1100"/>
              <w:tab w:val="right" w:leader="dot" w:pos="9060"/>
            </w:tabs>
            <w:rPr>
              <w:rFonts w:eastAsiaTheme="minorEastAsia"/>
              <w:noProof/>
              <w:kern w:val="0"/>
              <w:lang w:eastAsia="pl-PL"/>
              <w14:ligatures w14:val="none"/>
            </w:rPr>
          </w:pPr>
          <w:hyperlink w:anchor="_Toc159257308" w:history="1">
            <w:r w:rsidRPr="00D92C78">
              <w:rPr>
                <w:rStyle w:val="Hipercze"/>
                <w:rFonts w:asciiTheme="majorHAnsi" w:eastAsiaTheme="majorEastAsia" w:hAnsiTheme="majorHAnsi" w:cstheme="majorBidi"/>
                <w:b/>
                <w:bCs/>
                <w:noProof/>
                <w:lang w:eastAsia="pl-PL"/>
              </w:rPr>
              <w:t>1.1.4</w:t>
            </w:r>
            <w:r>
              <w:rPr>
                <w:rFonts w:eastAsiaTheme="minorEastAsia"/>
                <w:noProof/>
                <w:kern w:val="0"/>
                <w:lang w:eastAsia="pl-PL"/>
                <w14:ligatures w14:val="none"/>
              </w:rPr>
              <w:tab/>
            </w:r>
            <w:r w:rsidRPr="00D92C78">
              <w:rPr>
                <w:rStyle w:val="Hipercze"/>
                <w:rFonts w:asciiTheme="majorHAnsi" w:eastAsiaTheme="majorEastAsia" w:hAnsiTheme="majorHAnsi" w:cstheme="majorBidi"/>
                <w:b/>
                <w:bCs/>
                <w:noProof/>
                <w:lang w:eastAsia="pl-PL"/>
              </w:rPr>
              <w:t>Szkolnictwo wyższe (Etap III)</w:t>
            </w:r>
            <w:r>
              <w:rPr>
                <w:noProof/>
                <w:webHidden/>
              </w:rPr>
              <w:tab/>
            </w:r>
            <w:r>
              <w:rPr>
                <w:noProof/>
                <w:webHidden/>
              </w:rPr>
              <w:fldChar w:fldCharType="begin"/>
            </w:r>
            <w:r>
              <w:rPr>
                <w:noProof/>
                <w:webHidden/>
              </w:rPr>
              <w:instrText xml:space="preserve"> PAGEREF _Toc159257308 \h </w:instrText>
            </w:r>
            <w:r>
              <w:rPr>
                <w:noProof/>
                <w:webHidden/>
              </w:rPr>
            </w:r>
            <w:r>
              <w:rPr>
                <w:noProof/>
                <w:webHidden/>
              </w:rPr>
              <w:fldChar w:fldCharType="separate"/>
            </w:r>
            <w:r>
              <w:rPr>
                <w:noProof/>
                <w:webHidden/>
              </w:rPr>
              <w:t>18</w:t>
            </w:r>
            <w:r>
              <w:rPr>
                <w:noProof/>
                <w:webHidden/>
              </w:rPr>
              <w:fldChar w:fldCharType="end"/>
            </w:r>
          </w:hyperlink>
        </w:p>
        <w:p w14:paraId="0B7C8524" w14:textId="77777777" w:rsidR="00A57806" w:rsidRDefault="00A57806">
          <w:pPr>
            <w:pStyle w:val="Spistreci3"/>
            <w:tabs>
              <w:tab w:val="left" w:pos="1100"/>
              <w:tab w:val="right" w:leader="dot" w:pos="9060"/>
            </w:tabs>
            <w:rPr>
              <w:rFonts w:eastAsiaTheme="minorEastAsia"/>
              <w:noProof/>
              <w:kern w:val="0"/>
              <w:lang w:eastAsia="pl-PL"/>
              <w14:ligatures w14:val="none"/>
            </w:rPr>
          </w:pPr>
          <w:hyperlink w:anchor="_Toc159257309" w:history="1">
            <w:r w:rsidRPr="00D92C78">
              <w:rPr>
                <w:rStyle w:val="Hipercze"/>
                <w:rFonts w:asciiTheme="majorHAnsi" w:eastAsiaTheme="majorEastAsia" w:hAnsiTheme="majorHAnsi" w:cstheme="majorBidi"/>
                <w:b/>
                <w:bCs/>
                <w:noProof/>
                <w:lang w:eastAsia="pl-PL"/>
              </w:rPr>
              <w:t>1.1.5</w:t>
            </w:r>
            <w:r>
              <w:rPr>
                <w:rFonts w:eastAsiaTheme="minorEastAsia"/>
                <w:noProof/>
                <w:kern w:val="0"/>
                <w:lang w:eastAsia="pl-PL"/>
                <w14:ligatures w14:val="none"/>
              </w:rPr>
              <w:tab/>
            </w:r>
            <w:r w:rsidRPr="00D92C78">
              <w:rPr>
                <w:rStyle w:val="Hipercze"/>
                <w:rFonts w:asciiTheme="majorHAnsi" w:eastAsiaTheme="majorEastAsia" w:hAnsiTheme="majorHAnsi" w:cstheme="majorBidi"/>
                <w:b/>
                <w:bCs/>
                <w:noProof/>
                <w:lang w:eastAsia="pl-PL"/>
              </w:rPr>
              <w:t>Uczenie się (edukacja) osób dorosłych (Etap IV)</w:t>
            </w:r>
            <w:r>
              <w:rPr>
                <w:noProof/>
                <w:webHidden/>
              </w:rPr>
              <w:tab/>
            </w:r>
            <w:r>
              <w:rPr>
                <w:noProof/>
                <w:webHidden/>
              </w:rPr>
              <w:fldChar w:fldCharType="begin"/>
            </w:r>
            <w:r>
              <w:rPr>
                <w:noProof/>
                <w:webHidden/>
              </w:rPr>
              <w:instrText xml:space="preserve"> PAGEREF _Toc159257309 \h </w:instrText>
            </w:r>
            <w:r>
              <w:rPr>
                <w:noProof/>
                <w:webHidden/>
              </w:rPr>
            </w:r>
            <w:r>
              <w:rPr>
                <w:noProof/>
                <w:webHidden/>
              </w:rPr>
              <w:fldChar w:fldCharType="separate"/>
            </w:r>
            <w:r>
              <w:rPr>
                <w:noProof/>
                <w:webHidden/>
              </w:rPr>
              <w:t>22</w:t>
            </w:r>
            <w:r>
              <w:rPr>
                <w:noProof/>
                <w:webHidden/>
              </w:rPr>
              <w:fldChar w:fldCharType="end"/>
            </w:r>
          </w:hyperlink>
        </w:p>
        <w:p w14:paraId="430C68BB" w14:textId="77777777" w:rsidR="00A57806" w:rsidRDefault="00A57806">
          <w:pPr>
            <w:pStyle w:val="Spistreci2"/>
            <w:tabs>
              <w:tab w:val="left" w:pos="880"/>
              <w:tab w:val="right" w:leader="dot" w:pos="9060"/>
            </w:tabs>
            <w:rPr>
              <w:rFonts w:eastAsiaTheme="minorEastAsia"/>
              <w:noProof/>
              <w:kern w:val="0"/>
              <w:lang w:eastAsia="pl-PL"/>
              <w14:ligatures w14:val="none"/>
            </w:rPr>
          </w:pPr>
          <w:hyperlink w:anchor="_Toc159257310" w:history="1">
            <w:r w:rsidRPr="00D92C78">
              <w:rPr>
                <w:rStyle w:val="Hipercze"/>
                <w:rFonts w:asciiTheme="majorHAnsi" w:eastAsiaTheme="majorEastAsia" w:hAnsiTheme="majorHAnsi" w:cstheme="majorBidi"/>
                <w:b/>
                <w:bCs/>
                <w:smallCaps/>
                <w:noProof/>
                <w:lang w:eastAsia="pl-PL"/>
              </w:rPr>
              <w:t>1.2</w:t>
            </w:r>
            <w:r>
              <w:rPr>
                <w:rFonts w:eastAsiaTheme="minorEastAsia"/>
                <w:noProof/>
                <w:kern w:val="0"/>
                <w:lang w:eastAsia="pl-PL"/>
                <w14:ligatures w14:val="none"/>
              </w:rPr>
              <w:tab/>
            </w:r>
            <w:r w:rsidRPr="00D92C78">
              <w:rPr>
                <w:rStyle w:val="Hipercze"/>
                <w:rFonts w:asciiTheme="majorHAnsi" w:eastAsiaTheme="majorEastAsia" w:hAnsiTheme="majorHAnsi" w:cstheme="majorBidi"/>
                <w:b/>
                <w:bCs/>
                <w:smallCaps/>
                <w:noProof/>
                <w:lang w:eastAsia="pl-PL"/>
              </w:rPr>
              <w:t>Zastosowane metody i techniki badawcze</w:t>
            </w:r>
            <w:r>
              <w:rPr>
                <w:noProof/>
                <w:webHidden/>
              </w:rPr>
              <w:tab/>
            </w:r>
            <w:r>
              <w:rPr>
                <w:noProof/>
                <w:webHidden/>
              </w:rPr>
              <w:fldChar w:fldCharType="begin"/>
            </w:r>
            <w:r>
              <w:rPr>
                <w:noProof/>
                <w:webHidden/>
              </w:rPr>
              <w:instrText xml:space="preserve"> PAGEREF _Toc159257310 \h </w:instrText>
            </w:r>
            <w:r>
              <w:rPr>
                <w:noProof/>
                <w:webHidden/>
              </w:rPr>
            </w:r>
            <w:r>
              <w:rPr>
                <w:noProof/>
                <w:webHidden/>
              </w:rPr>
              <w:fldChar w:fldCharType="separate"/>
            </w:r>
            <w:r>
              <w:rPr>
                <w:noProof/>
                <w:webHidden/>
              </w:rPr>
              <w:t>24</w:t>
            </w:r>
            <w:r>
              <w:rPr>
                <w:noProof/>
                <w:webHidden/>
              </w:rPr>
              <w:fldChar w:fldCharType="end"/>
            </w:r>
          </w:hyperlink>
        </w:p>
        <w:p w14:paraId="4E1A9FAE" w14:textId="77777777" w:rsidR="00A57806" w:rsidRDefault="00A57806">
          <w:pPr>
            <w:pStyle w:val="Spistreci3"/>
            <w:tabs>
              <w:tab w:val="left" w:pos="1100"/>
              <w:tab w:val="right" w:leader="dot" w:pos="9060"/>
            </w:tabs>
            <w:rPr>
              <w:rFonts w:eastAsiaTheme="minorEastAsia"/>
              <w:noProof/>
              <w:kern w:val="0"/>
              <w:lang w:eastAsia="pl-PL"/>
              <w14:ligatures w14:val="none"/>
            </w:rPr>
          </w:pPr>
          <w:hyperlink w:anchor="_Toc159257311" w:history="1">
            <w:r w:rsidRPr="00D92C78">
              <w:rPr>
                <w:rStyle w:val="Hipercze"/>
                <w:rFonts w:asciiTheme="majorHAnsi" w:eastAsiaTheme="majorEastAsia" w:hAnsiTheme="majorHAnsi" w:cstheme="majorBidi"/>
                <w:b/>
                <w:bCs/>
                <w:noProof/>
                <w:lang w:eastAsia="pl-PL"/>
              </w:rPr>
              <w:t>1.2.2</w:t>
            </w:r>
            <w:r>
              <w:rPr>
                <w:rFonts w:eastAsiaTheme="minorEastAsia"/>
                <w:noProof/>
                <w:kern w:val="0"/>
                <w:lang w:eastAsia="pl-PL"/>
                <w14:ligatures w14:val="none"/>
              </w:rPr>
              <w:tab/>
            </w:r>
            <w:r w:rsidRPr="00D92C78">
              <w:rPr>
                <w:rStyle w:val="Hipercze"/>
                <w:rFonts w:asciiTheme="majorHAnsi" w:eastAsiaTheme="majorEastAsia" w:hAnsiTheme="majorHAnsi" w:cstheme="majorBidi"/>
                <w:b/>
                <w:bCs/>
                <w:noProof/>
                <w:lang w:eastAsia="pl-PL"/>
              </w:rPr>
              <w:t>Analiza danych zastanych</w:t>
            </w:r>
            <w:r>
              <w:rPr>
                <w:noProof/>
                <w:webHidden/>
              </w:rPr>
              <w:tab/>
            </w:r>
            <w:r>
              <w:rPr>
                <w:noProof/>
                <w:webHidden/>
              </w:rPr>
              <w:fldChar w:fldCharType="begin"/>
            </w:r>
            <w:r>
              <w:rPr>
                <w:noProof/>
                <w:webHidden/>
              </w:rPr>
              <w:instrText xml:space="preserve"> PAGEREF _Toc159257311 \h </w:instrText>
            </w:r>
            <w:r>
              <w:rPr>
                <w:noProof/>
                <w:webHidden/>
              </w:rPr>
            </w:r>
            <w:r>
              <w:rPr>
                <w:noProof/>
                <w:webHidden/>
              </w:rPr>
              <w:fldChar w:fldCharType="separate"/>
            </w:r>
            <w:r>
              <w:rPr>
                <w:noProof/>
                <w:webHidden/>
              </w:rPr>
              <w:t>25</w:t>
            </w:r>
            <w:r>
              <w:rPr>
                <w:noProof/>
                <w:webHidden/>
              </w:rPr>
              <w:fldChar w:fldCharType="end"/>
            </w:r>
          </w:hyperlink>
        </w:p>
        <w:p w14:paraId="6E6CB691" w14:textId="77777777" w:rsidR="00A57806" w:rsidRDefault="00A57806">
          <w:pPr>
            <w:pStyle w:val="Spistreci3"/>
            <w:tabs>
              <w:tab w:val="left" w:pos="1100"/>
              <w:tab w:val="right" w:leader="dot" w:pos="9060"/>
            </w:tabs>
            <w:rPr>
              <w:rFonts w:eastAsiaTheme="minorEastAsia"/>
              <w:noProof/>
              <w:kern w:val="0"/>
              <w:lang w:eastAsia="pl-PL"/>
              <w14:ligatures w14:val="none"/>
            </w:rPr>
          </w:pPr>
          <w:hyperlink w:anchor="_Toc159257312" w:history="1">
            <w:r w:rsidRPr="00D92C78">
              <w:rPr>
                <w:rStyle w:val="Hipercze"/>
                <w:rFonts w:asciiTheme="majorHAnsi" w:eastAsiaTheme="majorEastAsia" w:hAnsiTheme="majorHAnsi" w:cstheme="majorBidi"/>
                <w:b/>
                <w:bCs/>
                <w:noProof/>
                <w:lang w:eastAsia="pl-PL"/>
              </w:rPr>
              <w:t>1.2.3</w:t>
            </w:r>
            <w:r>
              <w:rPr>
                <w:rFonts w:eastAsiaTheme="minorEastAsia"/>
                <w:noProof/>
                <w:kern w:val="0"/>
                <w:lang w:eastAsia="pl-PL"/>
                <w14:ligatures w14:val="none"/>
              </w:rPr>
              <w:tab/>
            </w:r>
            <w:r w:rsidRPr="00D92C78">
              <w:rPr>
                <w:rStyle w:val="Hipercze"/>
                <w:rFonts w:asciiTheme="majorHAnsi" w:eastAsiaTheme="majorEastAsia" w:hAnsiTheme="majorHAnsi" w:cstheme="majorBidi"/>
                <w:b/>
                <w:bCs/>
                <w:noProof/>
                <w:lang w:eastAsia="pl-PL"/>
              </w:rPr>
              <w:t>Badanie CAWI/CATI z JST</w:t>
            </w:r>
            <w:r>
              <w:rPr>
                <w:noProof/>
                <w:webHidden/>
              </w:rPr>
              <w:tab/>
            </w:r>
            <w:r>
              <w:rPr>
                <w:noProof/>
                <w:webHidden/>
              </w:rPr>
              <w:fldChar w:fldCharType="begin"/>
            </w:r>
            <w:r>
              <w:rPr>
                <w:noProof/>
                <w:webHidden/>
              </w:rPr>
              <w:instrText xml:space="preserve"> PAGEREF _Toc159257312 \h </w:instrText>
            </w:r>
            <w:r>
              <w:rPr>
                <w:noProof/>
                <w:webHidden/>
              </w:rPr>
            </w:r>
            <w:r>
              <w:rPr>
                <w:noProof/>
                <w:webHidden/>
              </w:rPr>
              <w:fldChar w:fldCharType="separate"/>
            </w:r>
            <w:r>
              <w:rPr>
                <w:noProof/>
                <w:webHidden/>
              </w:rPr>
              <w:t>27</w:t>
            </w:r>
            <w:r>
              <w:rPr>
                <w:noProof/>
                <w:webHidden/>
              </w:rPr>
              <w:fldChar w:fldCharType="end"/>
            </w:r>
          </w:hyperlink>
        </w:p>
        <w:p w14:paraId="5BA4C924" w14:textId="77777777" w:rsidR="00A57806" w:rsidRDefault="00A57806">
          <w:pPr>
            <w:pStyle w:val="Spistreci3"/>
            <w:tabs>
              <w:tab w:val="left" w:pos="1100"/>
              <w:tab w:val="right" w:leader="dot" w:pos="9060"/>
            </w:tabs>
            <w:rPr>
              <w:rFonts w:eastAsiaTheme="minorEastAsia"/>
              <w:noProof/>
              <w:kern w:val="0"/>
              <w:lang w:eastAsia="pl-PL"/>
              <w14:ligatures w14:val="none"/>
            </w:rPr>
          </w:pPr>
          <w:hyperlink w:anchor="_Toc159257313" w:history="1">
            <w:r w:rsidRPr="00D92C78">
              <w:rPr>
                <w:rStyle w:val="Hipercze"/>
                <w:rFonts w:asciiTheme="majorHAnsi" w:eastAsiaTheme="majorEastAsia" w:hAnsiTheme="majorHAnsi" w:cstheme="majorBidi"/>
                <w:b/>
                <w:bCs/>
                <w:noProof/>
                <w:lang w:eastAsia="pl-PL"/>
              </w:rPr>
              <w:t>1.2.4</w:t>
            </w:r>
            <w:r>
              <w:rPr>
                <w:rFonts w:eastAsiaTheme="minorEastAsia"/>
                <w:noProof/>
                <w:kern w:val="0"/>
                <w:lang w:eastAsia="pl-PL"/>
                <w14:ligatures w14:val="none"/>
              </w:rPr>
              <w:tab/>
            </w:r>
            <w:r w:rsidRPr="00D92C78">
              <w:rPr>
                <w:rStyle w:val="Hipercze"/>
                <w:rFonts w:asciiTheme="majorHAnsi" w:eastAsiaTheme="majorEastAsia" w:hAnsiTheme="majorHAnsi" w:cstheme="majorBidi"/>
                <w:b/>
                <w:bCs/>
                <w:noProof/>
                <w:lang w:eastAsia="pl-PL"/>
              </w:rPr>
              <w:t>Badanie CAWI/CATI z beneficjentami wsparcia</w:t>
            </w:r>
            <w:r>
              <w:rPr>
                <w:noProof/>
                <w:webHidden/>
              </w:rPr>
              <w:tab/>
            </w:r>
            <w:r>
              <w:rPr>
                <w:noProof/>
                <w:webHidden/>
              </w:rPr>
              <w:fldChar w:fldCharType="begin"/>
            </w:r>
            <w:r>
              <w:rPr>
                <w:noProof/>
                <w:webHidden/>
              </w:rPr>
              <w:instrText xml:space="preserve"> PAGEREF _Toc159257313 \h </w:instrText>
            </w:r>
            <w:r>
              <w:rPr>
                <w:noProof/>
                <w:webHidden/>
              </w:rPr>
            </w:r>
            <w:r>
              <w:rPr>
                <w:noProof/>
                <w:webHidden/>
              </w:rPr>
              <w:fldChar w:fldCharType="separate"/>
            </w:r>
            <w:r>
              <w:rPr>
                <w:noProof/>
                <w:webHidden/>
              </w:rPr>
              <w:t>28</w:t>
            </w:r>
            <w:r>
              <w:rPr>
                <w:noProof/>
                <w:webHidden/>
              </w:rPr>
              <w:fldChar w:fldCharType="end"/>
            </w:r>
          </w:hyperlink>
        </w:p>
        <w:p w14:paraId="5BC55CA4" w14:textId="77777777" w:rsidR="00A57806" w:rsidRDefault="00A57806">
          <w:pPr>
            <w:pStyle w:val="Spistreci3"/>
            <w:tabs>
              <w:tab w:val="left" w:pos="1100"/>
              <w:tab w:val="right" w:leader="dot" w:pos="9060"/>
            </w:tabs>
            <w:rPr>
              <w:rFonts w:eastAsiaTheme="minorEastAsia"/>
              <w:noProof/>
              <w:kern w:val="0"/>
              <w:lang w:eastAsia="pl-PL"/>
              <w14:ligatures w14:val="none"/>
            </w:rPr>
          </w:pPr>
          <w:hyperlink w:anchor="_Toc159257314" w:history="1">
            <w:r w:rsidRPr="00D92C78">
              <w:rPr>
                <w:rStyle w:val="Hipercze"/>
                <w:rFonts w:asciiTheme="majorHAnsi" w:eastAsiaTheme="majorEastAsia" w:hAnsiTheme="majorHAnsi" w:cstheme="majorBidi"/>
                <w:b/>
                <w:bCs/>
                <w:noProof/>
                <w:lang w:eastAsia="pl-PL"/>
              </w:rPr>
              <w:t>1.2.5</w:t>
            </w:r>
            <w:r>
              <w:rPr>
                <w:rFonts w:eastAsiaTheme="minorEastAsia"/>
                <w:noProof/>
                <w:kern w:val="0"/>
                <w:lang w:eastAsia="pl-PL"/>
                <w14:ligatures w14:val="none"/>
              </w:rPr>
              <w:tab/>
            </w:r>
            <w:r w:rsidRPr="00D92C78">
              <w:rPr>
                <w:rStyle w:val="Hipercze"/>
                <w:rFonts w:asciiTheme="majorHAnsi" w:eastAsiaTheme="majorEastAsia" w:hAnsiTheme="majorHAnsi" w:cstheme="majorBidi"/>
                <w:b/>
                <w:bCs/>
                <w:noProof/>
                <w:lang w:eastAsia="pl-PL"/>
              </w:rPr>
              <w:t>Studia przypadku</w:t>
            </w:r>
            <w:r>
              <w:rPr>
                <w:noProof/>
                <w:webHidden/>
              </w:rPr>
              <w:tab/>
            </w:r>
            <w:r>
              <w:rPr>
                <w:noProof/>
                <w:webHidden/>
              </w:rPr>
              <w:fldChar w:fldCharType="begin"/>
            </w:r>
            <w:r>
              <w:rPr>
                <w:noProof/>
                <w:webHidden/>
              </w:rPr>
              <w:instrText xml:space="preserve"> PAGEREF _Toc159257314 \h </w:instrText>
            </w:r>
            <w:r>
              <w:rPr>
                <w:noProof/>
                <w:webHidden/>
              </w:rPr>
            </w:r>
            <w:r>
              <w:rPr>
                <w:noProof/>
                <w:webHidden/>
              </w:rPr>
              <w:fldChar w:fldCharType="separate"/>
            </w:r>
            <w:r>
              <w:rPr>
                <w:noProof/>
                <w:webHidden/>
              </w:rPr>
              <w:t>29</w:t>
            </w:r>
            <w:r>
              <w:rPr>
                <w:noProof/>
                <w:webHidden/>
              </w:rPr>
              <w:fldChar w:fldCharType="end"/>
            </w:r>
          </w:hyperlink>
        </w:p>
        <w:p w14:paraId="3D7FF55E" w14:textId="77777777" w:rsidR="00A57806" w:rsidRDefault="00A57806">
          <w:pPr>
            <w:pStyle w:val="Spistreci3"/>
            <w:tabs>
              <w:tab w:val="left" w:pos="1100"/>
              <w:tab w:val="right" w:leader="dot" w:pos="9060"/>
            </w:tabs>
            <w:rPr>
              <w:rFonts w:eastAsiaTheme="minorEastAsia"/>
              <w:noProof/>
              <w:kern w:val="0"/>
              <w:lang w:eastAsia="pl-PL"/>
              <w14:ligatures w14:val="none"/>
            </w:rPr>
          </w:pPr>
          <w:hyperlink w:anchor="_Toc159257315" w:history="1">
            <w:r w:rsidRPr="00D92C78">
              <w:rPr>
                <w:rStyle w:val="Hipercze"/>
                <w:rFonts w:asciiTheme="majorHAnsi" w:eastAsiaTheme="majorEastAsia" w:hAnsiTheme="majorHAnsi" w:cstheme="majorBidi"/>
                <w:b/>
                <w:bCs/>
                <w:noProof/>
                <w:lang w:eastAsia="pl-PL"/>
              </w:rPr>
              <w:t>1.2.6</w:t>
            </w:r>
            <w:r>
              <w:rPr>
                <w:rFonts w:eastAsiaTheme="minorEastAsia"/>
                <w:noProof/>
                <w:kern w:val="0"/>
                <w:lang w:eastAsia="pl-PL"/>
                <w14:ligatures w14:val="none"/>
              </w:rPr>
              <w:tab/>
            </w:r>
            <w:r w:rsidRPr="00D92C78">
              <w:rPr>
                <w:rStyle w:val="Hipercze"/>
                <w:rFonts w:asciiTheme="majorHAnsi" w:eastAsiaTheme="majorEastAsia" w:hAnsiTheme="majorHAnsi" w:cstheme="majorBidi"/>
                <w:b/>
                <w:bCs/>
                <w:noProof/>
                <w:lang w:eastAsia="pl-PL"/>
              </w:rPr>
              <w:t>Indywidualne wywiady pogłębione</w:t>
            </w:r>
            <w:r>
              <w:rPr>
                <w:noProof/>
                <w:webHidden/>
              </w:rPr>
              <w:tab/>
            </w:r>
            <w:r>
              <w:rPr>
                <w:noProof/>
                <w:webHidden/>
              </w:rPr>
              <w:fldChar w:fldCharType="begin"/>
            </w:r>
            <w:r>
              <w:rPr>
                <w:noProof/>
                <w:webHidden/>
              </w:rPr>
              <w:instrText xml:space="preserve"> PAGEREF _Toc159257315 \h </w:instrText>
            </w:r>
            <w:r>
              <w:rPr>
                <w:noProof/>
                <w:webHidden/>
              </w:rPr>
            </w:r>
            <w:r>
              <w:rPr>
                <w:noProof/>
                <w:webHidden/>
              </w:rPr>
              <w:fldChar w:fldCharType="separate"/>
            </w:r>
            <w:r>
              <w:rPr>
                <w:noProof/>
                <w:webHidden/>
              </w:rPr>
              <w:t>30</w:t>
            </w:r>
            <w:r>
              <w:rPr>
                <w:noProof/>
                <w:webHidden/>
              </w:rPr>
              <w:fldChar w:fldCharType="end"/>
            </w:r>
          </w:hyperlink>
        </w:p>
        <w:p w14:paraId="70F4DF4D" w14:textId="77777777" w:rsidR="00A57806" w:rsidRDefault="00A57806">
          <w:pPr>
            <w:pStyle w:val="Spistreci3"/>
            <w:tabs>
              <w:tab w:val="left" w:pos="1100"/>
              <w:tab w:val="right" w:leader="dot" w:pos="9060"/>
            </w:tabs>
            <w:rPr>
              <w:rFonts w:eastAsiaTheme="minorEastAsia"/>
              <w:noProof/>
              <w:kern w:val="0"/>
              <w:lang w:eastAsia="pl-PL"/>
              <w14:ligatures w14:val="none"/>
            </w:rPr>
          </w:pPr>
          <w:hyperlink w:anchor="_Toc159257316" w:history="1">
            <w:r w:rsidRPr="00D92C78">
              <w:rPr>
                <w:rStyle w:val="Hipercze"/>
                <w:rFonts w:asciiTheme="majorHAnsi" w:eastAsiaTheme="majorEastAsia" w:hAnsiTheme="majorHAnsi" w:cstheme="majorBidi"/>
                <w:b/>
                <w:bCs/>
                <w:noProof/>
                <w:lang w:eastAsia="pl-PL"/>
              </w:rPr>
              <w:t>1.2.7</w:t>
            </w:r>
            <w:r>
              <w:rPr>
                <w:rFonts w:eastAsiaTheme="minorEastAsia"/>
                <w:noProof/>
                <w:kern w:val="0"/>
                <w:lang w:eastAsia="pl-PL"/>
                <w14:ligatures w14:val="none"/>
              </w:rPr>
              <w:tab/>
            </w:r>
            <w:r w:rsidRPr="00D92C78">
              <w:rPr>
                <w:rStyle w:val="Hipercze"/>
                <w:rFonts w:asciiTheme="majorHAnsi" w:eastAsiaTheme="majorEastAsia" w:hAnsiTheme="majorHAnsi" w:cstheme="majorBidi"/>
                <w:b/>
                <w:bCs/>
                <w:noProof/>
                <w:lang w:eastAsia="pl-PL"/>
              </w:rPr>
              <w:t>Analizy kontrfaktyczne</w:t>
            </w:r>
            <w:r>
              <w:rPr>
                <w:noProof/>
                <w:webHidden/>
              </w:rPr>
              <w:tab/>
            </w:r>
            <w:r>
              <w:rPr>
                <w:noProof/>
                <w:webHidden/>
              </w:rPr>
              <w:fldChar w:fldCharType="begin"/>
            </w:r>
            <w:r>
              <w:rPr>
                <w:noProof/>
                <w:webHidden/>
              </w:rPr>
              <w:instrText xml:space="preserve"> PAGEREF _Toc159257316 \h </w:instrText>
            </w:r>
            <w:r>
              <w:rPr>
                <w:noProof/>
                <w:webHidden/>
              </w:rPr>
            </w:r>
            <w:r>
              <w:rPr>
                <w:noProof/>
                <w:webHidden/>
              </w:rPr>
              <w:fldChar w:fldCharType="separate"/>
            </w:r>
            <w:r>
              <w:rPr>
                <w:noProof/>
                <w:webHidden/>
              </w:rPr>
              <w:t>32</w:t>
            </w:r>
            <w:r>
              <w:rPr>
                <w:noProof/>
                <w:webHidden/>
              </w:rPr>
              <w:fldChar w:fldCharType="end"/>
            </w:r>
          </w:hyperlink>
        </w:p>
        <w:p w14:paraId="7D278A19" w14:textId="77777777" w:rsidR="00A57806" w:rsidRDefault="00A57806">
          <w:pPr>
            <w:pStyle w:val="Spistreci3"/>
            <w:tabs>
              <w:tab w:val="left" w:pos="1100"/>
              <w:tab w:val="right" w:leader="dot" w:pos="9060"/>
            </w:tabs>
            <w:rPr>
              <w:rFonts w:eastAsiaTheme="minorEastAsia"/>
              <w:noProof/>
              <w:kern w:val="0"/>
              <w:lang w:eastAsia="pl-PL"/>
              <w14:ligatures w14:val="none"/>
            </w:rPr>
          </w:pPr>
          <w:hyperlink w:anchor="_Toc159257317" w:history="1">
            <w:r w:rsidRPr="00D92C78">
              <w:rPr>
                <w:rStyle w:val="Hipercze"/>
                <w:rFonts w:asciiTheme="majorHAnsi" w:eastAsiaTheme="majorEastAsia" w:hAnsiTheme="majorHAnsi" w:cstheme="majorBidi"/>
                <w:b/>
                <w:bCs/>
                <w:noProof/>
                <w:lang w:eastAsia="pl-PL"/>
              </w:rPr>
              <w:t>1.2.8</w:t>
            </w:r>
            <w:r>
              <w:rPr>
                <w:rFonts w:eastAsiaTheme="minorEastAsia"/>
                <w:noProof/>
                <w:kern w:val="0"/>
                <w:lang w:eastAsia="pl-PL"/>
                <w14:ligatures w14:val="none"/>
              </w:rPr>
              <w:tab/>
            </w:r>
            <w:r w:rsidRPr="00D92C78">
              <w:rPr>
                <w:rStyle w:val="Hipercze"/>
                <w:rFonts w:asciiTheme="majorHAnsi" w:eastAsiaTheme="majorEastAsia" w:hAnsiTheme="majorHAnsi" w:cstheme="majorBidi"/>
                <w:b/>
                <w:bCs/>
                <w:noProof/>
                <w:lang w:eastAsia="pl-PL"/>
              </w:rPr>
              <w:t>Warsztat strukturyzujący, rekomendacyjny i panel ekspertów</w:t>
            </w:r>
            <w:r>
              <w:rPr>
                <w:noProof/>
                <w:webHidden/>
              </w:rPr>
              <w:tab/>
            </w:r>
            <w:r>
              <w:rPr>
                <w:noProof/>
                <w:webHidden/>
              </w:rPr>
              <w:fldChar w:fldCharType="begin"/>
            </w:r>
            <w:r>
              <w:rPr>
                <w:noProof/>
                <w:webHidden/>
              </w:rPr>
              <w:instrText xml:space="preserve"> PAGEREF _Toc159257317 \h </w:instrText>
            </w:r>
            <w:r>
              <w:rPr>
                <w:noProof/>
                <w:webHidden/>
              </w:rPr>
            </w:r>
            <w:r>
              <w:rPr>
                <w:noProof/>
                <w:webHidden/>
              </w:rPr>
              <w:fldChar w:fldCharType="separate"/>
            </w:r>
            <w:r>
              <w:rPr>
                <w:noProof/>
                <w:webHidden/>
              </w:rPr>
              <w:t>53</w:t>
            </w:r>
            <w:r>
              <w:rPr>
                <w:noProof/>
                <w:webHidden/>
              </w:rPr>
              <w:fldChar w:fldCharType="end"/>
            </w:r>
          </w:hyperlink>
        </w:p>
        <w:p w14:paraId="70E9EE78" w14:textId="77777777" w:rsidR="00A57806" w:rsidRDefault="00A57806">
          <w:pPr>
            <w:pStyle w:val="Spistreci2"/>
            <w:tabs>
              <w:tab w:val="left" w:pos="880"/>
              <w:tab w:val="right" w:leader="dot" w:pos="9060"/>
            </w:tabs>
            <w:rPr>
              <w:rFonts w:eastAsiaTheme="minorEastAsia"/>
              <w:noProof/>
              <w:kern w:val="0"/>
              <w:lang w:eastAsia="pl-PL"/>
              <w14:ligatures w14:val="none"/>
            </w:rPr>
          </w:pPr>
          <w:hyperlink w:anchor="_Toc159257318" w:history="1">
            <w:r w:rsidRPr="00D92C78">
              <w:rPr>
                <w:rStyle w:val="Hipercze"/>
                <w:rFonts w:asciiTheme="majorHAnsi" w:eastAsiaTheme="majorEastAsia" w:hAnsiTheme="majorHAnsi" w:cstheme="majorBidi"/>
                <w:b/>
                <w:bCs/>
                <w:smallCaps/>
                <w:noProof/>
                <w:lang w:eastAsia="pl-PL"/>
              </w:rPr>
              <w:t>1.3</w:t>
            </w:r>
            <w:r>
              <w:rPr>
                <w:rFonts w:eastAsiaTheme="minorEastAsia"/>
                <w:noProof/>
                <w:kern w:val="0"/>
                <w:lang w:eastAsia="pl-PL"/>
                <w14:ligatures w14:val="none"/>
              </w:rPr>
              <w:tab/>
            </w:r>
            <w:r w:rsidRPr="00D92C78">
              <w:rPr>
                <w:rStyle w:val="Hipercze"/>
                <w:rFonts w:asciiTheme="majorHAnsi" w:eastAsiaTheme="majorEastAsia" w:hAnsiTheme="majorHAnsi" w:cstheme="majorBidi"/>
                <w:b/>
                <w:bCs/>
                <w:smallCaps/>
                <w:noProof/>
                <w:lang w:eastAsia="pl-PL"/>
              </w:rPr>
              <w:t>Lista dokumentów wykorzystana w badaniu</w:t>
            </w:r>
            <w:r>
              <w:rPr>
                <w:noProof/>
                <w:webHidden/>
              </w:rPr>
              <w:tab/>
            </w:r>
            <w:r>
              <w:rPr>
                <w:noProof/>
                <w:webHidden/>
              </w:rPr>
              <w:fldChar w:fldCharType="begin"/>
            </w:r>
            <w:r>
              <w:rPr>
                <w:noProof/>
                <w:webHidden/>
              </w:rPr>
              <w:instrText xml:space="preserve"> PAGEREF _Toc159257318 \h </w:instrText>
            </w:r>
            <w:r>
              <w:rPr>
                <w:noProof/>
                <w:webHidden/>
              </w:rPr>
            </w:r>
            <w:r>
              <w:rPr>
                <w:noProof/>
                <w:webHidden/>
              </w:rPr>
              <w:fldChar w:fldCharType="separate"/>
            </w:r>
            <w:r>
              <w:rPr>
                <w:noProof/>
                <w:webHidden/>
              </w:rPr>
              <w:t>53</w:t>
            </w:r>
            <w:r>
              <w:rPr>
                <w:noProof/>
                <w:webHidden/>
              </w:rPr>
              <w:fldChar w:fldCharType="end"/>
            </w:r>
          </w:hyperlink>
        </w:p>
        <w:p w14:paraId="598BC7A3" w14:textId="5D31B386" w:rsidR="00915A4A" w:rsidRPr="00F65A33" w:rsidRDefault="00915A4A">
          <w:r w:rsidRPr="00F65A33">
            <w:rPr>
              <w:b/>
              <w:bCs/>
            </w:rPr>
            <w:fldChar w:fldCharType="end"/>
          </w:r>
        </w:p>
      </w:sdtContent>
    </w:sdt>
    <w:p w14:paraId="5877FFD2" w14:textId="77777777" w:rsidR="00915A4A" w:rsidRPr="00F65A33" w:rsidRDefault="00915A4A" w:rsidP="005F262E"/>
    <w:p w14:paraId="5149DE9B" w14:textId="77777777" w:rsidR="004F11EE" w:rsidRPr="00F65A33" w:rsidRDefault="004F11EE" w:rsidP="00944FEF">
      <w:pPr>
        <w:keepNext/>
        <w:keepLines/>
        <w:numPr>
          <w:ilvl w:val="1"/>
          <w:numId w:val="8"/>
        </w:numPr>
        <w:spacing w:before="360" w:after="0" w:line="276" w:lineRule="auto"/>
        <w:outlineLvl w:val="1"/>
        <w:rPr>
          <w:rFonts w:asciiTheme="majorHAnsi" w:eastAsiaTheme="majorEastAsia" w:hAnsiTheme="majorHAnsi" w:cstheme="majorBidi"/>
          <w:b/>
          <w:bCs/>
          <w:smallCaps/>
          <w:color w:val="000000" w:themeColor="text1"/>
          <w:kern w:val="0"/>
          <w:sz w:val="28"/>
          <w:szCs w:val="28"/>
          <w:lang w:eastAsia="pl-PL"/>
          <w14:ligatures w14:val="none"/>
        </w:rPr>
      </w:pPr>
      <w:bookmarkStart w:id="4" w:name="_Toc159257304"/>
      <w:r w:rsidRPr="00F65A33">
        <w:rPr>
          <w:rFonts w:asciiTheme="majorHAnsi" w:eastAsiaTheme="majorEastAsia" w:hAnsiTheme="majorHAnsi" w:cstheme="majorBidi"/>
          <w:b/>
          <w:bCs/>
          <w:smallCaps/>
          <w:color w:val="000000" w:themeColor="text1"/>
          <w:kern w:val="0"/>
          <w:sz w:val="28"/>
          <w:szCs w:val="28"/>
          <w:lang w:eastAsia="pl-PL"/>
          <w14:ligatures w14:val="none"/>
        </w:rPr>
        <w:t>Zastosowane podejście badawcze</w:t>
      </w:r>
      <w:bookmarkEnd w:id="1"/>
      <w:bookmarkEnd w:id="4"/>
      <w:r w:rsidRPr="00F65A33">
        <w:rPr>
          <w:rFonts w:asciiTheme="majorHAnsi" w:eastAsiaTheme="majorEastAsia" w:hAnsiTheme="majorHAnsi" w:cstheme="majorBidi"/>
          <w:b/>
          <w:bCs/>
          <w:smallCaps/>
          <w:color w:val="000000" w:themeColor="text1"/>
          <w:kern w:val="0"/>
          <w:sz w:val="28"/>
          <w:szCs w:val="28"/>
          <w:lang w:eastAsia="pl-PL"/>
          <w14:ligatures w14:val="none"/>
        </w:rPr>
        <w:t xml:space="preserve"> </w:t>
      </w:r>
    </w:p>
    <w:p w14:paraId="19EDBCC6" w14:textId="77777777" w:rsidR="004F11EE" w:rsidRPr="00F65A33" w:rsidRDefault="004F11EE" w:rsidP="004F11EE">
      <w:pPr>
        <w:spacing w:before="120" w:after="0" w:line="276" w:lineRule="auto"/>
        <w:rPr>
          <w:rFonts w:ascii="Calibri" w:eastAsiaTheme="minorEastAsia" w:hAnsi="Calibri" w:cs="Calibri"/>
          <w:kern w:val="0"/>
          <w:sz w:val="24"/>
          <w:szCs w:val="24"/>
          <w:lang w:eastAsia="pl-PL"/>
          <w14:ligatures w14:val="none"/>
        </w:rPr>
      </w:pPr>
      <w:r w:rsidRPr="00F65A33">
        <w:rPr>
          <w:rFonts w:ascii="Calibri" w:eastAsiaTheme="minorEastAsia" w:hAnsi="Calibri" w:cs="Calibri"/>
          <w:kern w:val="0"/>
          <w:sz w:val="24"/>
          <w:szCs w:val="24"/>
          <w:lang w:eastAsia="pl-PL"/>
          <w14:ligatures w14:val="none"/>
        </w:rPr>
        <w:t xml:space="preserve">Badanie zrealizowane zostało z zastosowaniem </w:t>
      </w:r>
      <w:r w:rsidRPr="00F65A33">
        <w:rPr>
          <w:rFonts w:ascii="Calibri" w:eastAsiaTheme="minorEastAsia" w:hAnsi="Calibri" w:cs="Calibri"/>
          <w:b/>
          <w:kern w:val="0"/>
          <w:sz w:val="24"/>
          <w:szCs w:val="24"/>
          <w:lang w:eastAsia="pl-PL"/>
          <w14:ligatures w14:val="none"/>
        </w:rPr>
        <w:t>ewaluacji opartej na teorii</w:t>
      </w:r>
      <w:r w:rsidRPr="00F65A33">
        <w:rPr>
          <w:rFonts w:ascii="Calibri" w:eastAsiaTheme="minorEastAsia" w:hAnsi="Calibri" w:cs="Calibri"/>
          <w:kern w:val="0"/>
          <w:sz w:val="24"/>
          <w:szCs w:val="24"/>
          <w:lang w:eastAsia="pl-PL"/>
          <w14:ligatures w14:val="none"/>
        </w:rPr>
        <w:t xml:space="preserve"> </w:t>
      </w:r>
      <w:r w:rsidRPr="00F65A33">
        <w:rPr>
          <w:rFonts w:ascii="Calibri" w:eastAsiaTheme="minorEastAsia" w:hAnsi="Calibri" w:cs="Calibri"/>
          <w:b/>
          <w:bCs/>
          <w:kern w:val="0"/>
          <w:sz w:val="24"/>
          <w:szCs w:val="24"/>
          <w:lang w:eastAsia="pl-PL"/>
          <w14:ligatures w14:val="none"/>
        </w:rPr>
        <w:t>oraz uzupełniająco ewaluacji wpływu bazującej na analizie z zastosowaniem grup kontrolnych</w:t>
      </w:r>
      <w:r w:rsidRPr="00F65A33">
        <w:rPr>
          <w:rFonts w:ascii="Calibri" w:eastAsiaTheme="minorEastAsia" w:hAnsi="Calibri" w:cs="Calibri"/>
          <w:kern w:val="0"/>
          <w:sz w:val="24"/>
          <w:szCs w:val="24"/>
          <w:lang w:eastAsia="pl-PL"/>
          <w14:ligatures w14:val="none"/>
        </w:rPr>
        <w:t xml:space="preserve">. </w:t>
      </w:r>
    </w:p>
    <w:p w14:paraId="506FB0F3" w14:textId="77777777" w:rsidR="004F11EE" w:rsidRPr="00F65A33" w:rsidRDefault="004F11EE" w:rsidP="004F11EE">
      <w:pPr>
        <w:spacing w:before="120" w:after="0" w:line="276" w:lineRule="auto"/>
        <w:rPr>
          <w:rFonts w:ascii="Calibri" w:eastAsiaTheme="minorEastAsia" w:hAnsi="Calibri" w:cs="Calibri"/>
          <w:kern w:val="0"/>
          <w:sz w:val="24"/>
          <w:szCs w:val="24"/>
          <w:lang w:eastAsia="pl-PL"/>
          <w14:ligatures w14:val="none"/>
        </w:rPr>
      </w:pPr>
      <w:r w:rsidRPr="00F65A33">
        <w:rPr>
          <w:rFonts w:ascii="Calibri" w:eastAsiaTheme="minorEastAsia" w:hAnsi="Calibri" w:cs="Calibri"/>
          <w:kern w:val="0"/>
          <w:sz w:val="24"/>
          <w:szCs w:val="24"/>
          <w:lang w:eastAsia="pl-PL"/>
          <w14:ligatures w14:val="none"/>
        </w:rPr>
        <w:t xml:space="preserve">Na etapie strukturyzacji badania podjęto decyzję o przygotowaniu </w:t>
      </w:r>
      <w:r w:rsidRPr="00F65A33">
        <w:rPr>
          <w:rFonts w:ascii="Calibri" w:eastAsiaTheme="minorEastAsia" w:hAnsi="Calibri" w:cs="Calibri"/>
          <w:b/>
          <w:bCs/>
          <w:kern w:val="0"/>
          <w:sz w:val="24"/>
          <w:szCs w:val="24"/>
          <w:lang w:eastAsia="pl-PL"/>
          <w14:ligatures w14:val="none"/>
        </w:rPr>
        <w:t>odrębnych logik interwencji dla poszczególnych etapów edukacji</w:t>
      </w:r>
      <w:r w:rsidRPr="00F65A33">
        <w:rPr>
          <w:rFonts w:ascii="Calibri" w:eastAsiaTheme="minorEastAsia" w:hAnsi="Calibri" w:cs="Calibri"/>
          <w:kern w:val="0"/>
          <w:sz w:val="24"/>
          <w:szCs w:val="24"/>
          <w:lang w:eastAsia="pl-PL"/>
          <w14:ligatures w14:val="none"/>
        </w:rPr>
        <w:t xml:space="preserve">: </w:t>
      </w:r>
    </w:p>
    <w:p w14:paraId="67E43CE2" w14:textId="77777777" w:rsidR="004F11EE" w:rsidRPr="00F65A33" w:rsidRDefault="004F11EE" w:rsidP="00944FEF">
      <w:pPr>
        <w:numPr>
          <w:ilvl w:val="0"/>
          <w:numId w:val="10"/>
        </w:numPr>
        <w:spacing w:before="120" w:after="0" w:line="276" w:lineRule="auto"/>
        <w:contextualSpacing/>
        <w:rPr>
          <w:rFonts w:ascii="Calibri" w:eastAsiaTheme="minorEastAsia" w:hAnsi="Calibri" w:cs="Calibri"/>
          <w:kern w:val="0"/>
          <w:sz w:val="24"/>
          <w:szCs w:val="24"/>
          <w:lang w:eastAsia="pl-PL"/>
          <w14:ligatures w14:val="none"/>
        </w:rPr>
      </w:pPr>
      <w:r w:rsidRPr="00F65A33">
        <w:rPr>
          <w:rFonts w:ascii="Calibri" w:eastAsiaTheme="minorEastAsia" w:hAnsi="Calibri" w:cs="Calibri"/>
          <w:kern w:val="0"/>
          <w:sz w:val="24"/>
          <w:szCs w:val="24"/>
          <w:lang w:eastAsia="pl-PL"/>
          <w14:ligatures w14:val="none"/>
        </w:rPr>
        <w:t>Edukacja przedszkolna (Etap I)</w:t>
      </w:r>
    </w:p>
    <w:p w14:paraId="3A008571" w14:textId="77777777" w:rsidR="004F11EE" w:rsidRPr="00F65A33" w:rsidRDefault="004F11EE" w:rsidP="00944FEF">
      <w:pPr>
        <w:numPr>
          <w:ilvl w:val="0"/>
          <w:numId w:val="10"/>
        </w:numPr>
        <w:spacing w:before="120" w:after="0" w:line="276" w:lineRule="auto"/>
        <w:contextualSpacing/>
        <w:rPr>
          <w:rFonts w:ascii="Calibri" w:eastAsiaTheme="minorEastAsia" w:hAnsi="Calibri" w:cs="Calibri"/>
          <w:kern w:val="0"/>
          <w:sz w:val="24"/>
          <w:szCs w:val="24"/>
          <w:lang w:eastAsia="pl-PL"/>
          <w14:ligatures w14:val="none"/>
        </w:rPr>
      </w:pPr>
      <w:r w:rsidRPr="00F65A33">
        <w:rPr>
          <w:rFonts w:ascii="Calibri" w:eastAsiaTheme="minorEastAsia" w:hAnsi="Calibri" w:cs="Calibri"/>
          <w:kern w:val="0"/>
          <w:sz w:val="24"/>
          <w:szCs w:val="24"/>
          <w:lang w:eastAsia="pl-PL"/>
          <w14:ligatures w14:val="none"/>
        </w:rPr>
        <w:t>Edukacja ogólna (Etap IIa)</w:t>
      </w:r>
    </w:p>
    <w:p w14:paraId="410C03A3" w14:textId="77777777" w:rsidR="004F11EE" w:rsidRPr="00F65A33" w:rsidRDefault="004F11EE" w:rsidP="00944FEF">
      <w:pPr>
        <w:numPr>
          <w:ilvl w:val="0"/>
          <w:numId w:val="10"/>
        </w:numPr>
        <w:spacing w:before="120" w:after="0" w:line="276" w:lineRule="auto"/>
        <w:contextualSpacing/>
        <w:rPr>
          <w:rFonts w:ascii="Calibri" w:eastAsiaTheme="minorEastAsia" w:hAnsi="Calibri" w:cs="Calibri"/>
          <w:kern w:val="0"/>
          <w:sz w:val="24"/>
          <w:szCs w:val="24"/>
          <w:lang w:eastAsia="pl-PL"/>
          <w14:ligatures w14:val="none"/>
        </w:rPr>
      </w:pPr>
      <w:r w:rsidRPr="00F65A33">
        <w:rPr>
          <w:rFonts w:ascii="Calibri" w:eastAsiaTheme="minorEastAsia" w:hAnsi="Calibri" w:cs="Calibri"/>
          <w:kern w:val="0"/>
          <w:sz w:val="24"/>
          <w:szCs w:val="24"/>
          <w:lang w:eastAsia="pl-PL"/>
          <w14:ligatures w14:val="none"/>
        </w:rPr>
        <w:t>Edukacja zawodowa (Etap IIb)</w:t>
      </w:r>
    </w:p>
    <w:p w14:paraId="04F457EA" w14:textId="77777777" w:rsidR="004F11EE" w:rsidRPr="00F65A33" w:rsidRDefault="004F11EE" w:rsidP="00944FEF">
      <w:pPr>
        <w:numPr>
          <w:ilvl w:val="0"/>
          <w:numId w:val="10"/>
        </w:numPr>
        <w:spacing w:before="120" w:after="0" w:line="276" w:lineRule="auto"/>
        <w:contextualSpacing/>
        <w:rPr>
          <w:rFonts w:ascii="Calibri" w:eastAsiaTheme="minorEastAsia" w:hAnsi="Calibri" w:cs="Calibri"/>
          <w:kern w:val="0"/>
          <w:sz w:val="24"/>
          <w:szCs w:val="24"/>
          <w:lang w:eastAsia="pl-PL"/>
          <w14:ligatures w14:val="none"/>
        </w:rPr>
      </w:pPr>
      <w:r w:rsidRPr="00F65A33">
        <w:rPr>
          <w:rFonts w:ascii="Calibri" w:eastAsiaTheme="minorEastAsia" w:hAnsi="Calibri" w:cs="Calibri"/>
          <w:kern w:val="0"/>
          <w:sz w:val="24"/>
          <w:szCs w:val="24"/>
          <w:lang w:eastAsia="pl-PL"/>
          <w14:ligatures w14:val="none"/>
        </w:rPr>
        <w:t>Szkolnictwo wyższe (Etap III)</w:t>
      </w:r>
    </w:p>
    <w:p w14:paraId="2CDD5B5D" w14:textId="77777777" w:rsidR="004F11EE" w:rsidRPr="00F65A33" w:rsidRDefault="004F11EE" w:rsidP="00944FEF">
      <w:pPr>
        <w:numPr>
          <w:ilvl w:val="0"/>
          <w:numId w:val="10"/>
        </w:numPr>
        <w:spacing w:before="120" w:after="0" w:line="276" w:lineRule="auto"/>
        <w:contextualSpacing/>
        <w:rPr>
          <w:rFonts w:ascii="Calibri" w:eastAsiaTheme="minorEastAsia" w:hAnsi="Calibri" w:cs="Calibri"/>
          <w:kern w:val="0"/>
          <w:sz w:val="24"/>
          <w:szCs w:val="24"/>
          <w:lang w:eastAsia="pl-PL"/>
          <w14:ligatures w14:val="none"/>
        </w:rPr>
      </w:pPr>
      <w:r w:rsidRPr="00F65A33">
        <w:rPr>
          <w:rFonts w:ascii="Calibri" w:eastAsiaTheme="minorEastAsia" w:hAnsi="Calibri" w:cs="Calibri"/>
          <w:kern w:val="0"/>
          <w:sz w:val="24"/>
          <w:szCs w:val="24"/>
          <w:lang w:eastAsia="pl-PL"/>
          <w14:ligatures w14:val="none"/>
        </w:rPr>
        <w:t>Uczenie się (edukacja) osób dorosłych (Etap IV)</w:t>
      </w:r>
    </w:p>
    <w:p w14:paraId="4306D0D5" w14:textId="77777777" w:rsidR="004F11EE" w:rsidRPr="00F65A33" w:rsidRDefault="004F11EE" w:rsidP="004F11EE">
      <w:pPr>
        <w:spacing w:before="120" w:after="0" w:line="276" w:lineRule="auto"/>
        <w:rPr>
          <w:rFonts w:ascii="Calibri" w:eastAsiaTheme="minorEastAsia" w:hAnsi="Calibri" w:cs="Calibri"/>
          <w:kern w:val="0"/>
          <w:sz w:val="24"/>
          <w:szCs w:val="24"/>
          <w:lang w:eastAsia="pl-PL"/>
          <w14:ligatures w14:val="none"/>
        </w:rPr>
      </w:pPr>
      <w:r w:rsidRPr="00F65A33">
        <w:rPr>
          <w:rFonts w:ascii="Calibri" w:eastAsiaTheme="minorEastAsia" w:hAnsi="Calibri" w:cs="Calibri"/>
          <w:kern w:val="0"/>
          <w:sz w:val="24"/>
          <w:szCs w:val="24"/>
          <w:lang w:eastAsia="pl-PL"/>
          <w14:ligatures w14:val="none"/>
        </w:rPr>
        <w:lastRenderedPageBreak/>
        <w:t xml:space="preserve">Cały proces badawczy, jak również prezentacja wyników w raporcie końcowym, ustrukturyzowana jest zatem zgodnie z wyodrębnionymi i wskazanymi powyżej etapami edukacji. Zastosowane ogólne podejście badawcze obrazuje poniższy schemat: </w:t>
      </w:r>
    </w:p>
    <w:p w14:paraId="7786513E" w14:textId="131BBD8C" w:rsidR="004F11EE" w:rsidRPr="00F65A33" w:rsidRDefault="004F11EE" w:rsidP="004F11EE">
      <w:pPr>
        <w:spacing w:before="120" w:after="200" w:line="240" w:lineRule="auto"/>
        <w:rPr>
          <w:rFonts w:ascii="Calibri" w:eastAsia="Calibri" w:hAnsi="Calibri" w:cstheme="minorHAnsi"/>
          <w:i/>
          <w:iCs/>
          <w:color w:val="1F497D"/>
          <w:kern w:val="0"/>
          <w:sz w:val="20"/>
          <w:szCs w:val="20"/>
          <w:lang w:eastAsia="pl-PL"/>
          <w14:ligatures w14:val="none"/>
        </w:rPr>
      </w:pPr>
      <w:r w:rsidRPr="00F65A33">
        <w:rPr>
          <w:rFonts w:ascii="Calibri" w:eastAsia="Calibri" w:hAnsi="Calibri" w:cstheme="minorHAnsi"/>
          <w:i/>
          <w:iCs/>
          <w:color w:val="1F497D"/>
          <w:kern w:val="0"/>
          <w:sz w:val="20"/>
          <w:szCs w:val="20"/>
          <w:lang w:eastAsia="pl-PL"/>
          <w14:ligatures w14:val="none"/>
        </w:rPr>
        <w:t xml:space="preserve">Schemat </w:t>
      </w:r>
      <w:r w:rsidRPr="00F65A33">
        <w:rPr>
          <w:rFonts w:ascii="Calibri" w:eastAsia="Calibri" w:hAnsi="Calibri" w:cstheme="minorHAnsi"/>
          <w:i/>
          <w:iCs/>
          <w:noProof/>
          <w:color w:val="1F497D"/>
          <w:kern w:val="0"/>
          <w:sz w:val="20"/>
          <w:szCs w:val="20"/>
          <w:lang w:eastAsia="pl-PL"/>
          <w14:ligatures w14:val="none"/>
        </w:rPr>
        <w:fldChar w:fldCharType="begin"/>
      </w:r>
      <w:r w:rsidRPr="00F65A33">
        <w:rPr>
          <w:rFonts w:ascii="Calibri" w:eastAsia="Calibri" w:hAnsi="Calibri" w:cstheme="minorHAnsi"/>
          <w:i/>
          <w:iCs/>
          <w:noProof/>
          <w:color w:val="1F497D"/>
          <w:kern w:val="0"/>
          <w:sz w:val="20"/>
          <w:szCs w:val="20"/>
          <w:lang w:eastAsia="pl-PL"/>
          <w14:ligatures w14:val="none"/>
        </w:rPr>
        <w:instrText xml:space="preserve"> SEQ Schemat_ \* ARABIC </w:instrText>
      </w:r>
      <w:r w:rsidRPr="00F65A33">
        <w:rPr>
          <w:rFonts w:ascii="Calibri" w:eastAsia="Calibri" w:hAnsi="Calibri" w:cstheme="minorHAnsi"/>
          <w:i/>
          <w:iCs/>
          <w:noProof/>
          <w:color w:val="1F497D"/>
          <w:kern w:val="0"/>
          <w:sz w:val="20"/>
          <w:szCs w:val="20"/>
          <w:lang w:eastAsia="pl-PL"/>
          <w14:ligatures w14:val="none"/>
        </w:rPr>
        <w:fldChar w:fldCharType="separate"/>
      </w:r>
      <w:r w:rsidR="00A57806">
        <w:rPr>
          <w:rFonts w:ascii="Calibri" w:eastAsia="Calibri" w:hAnsi="Calibri" w:cstheme="minorHAnsi"/>
          <w:i/>
          <w:iCs/>
          <w:noProof/>
          <w:color w:val="1F497D"/>
          <w:kern w:val="0"/>
          <w:sz w:val="20"/>
          <w:szCs w:val="20"/>
          <w:lang w:eastAsia="pl-PL"/>
          <w14:ligatures w14:val="none"/>
        </w:rPr>
        <w:t>1</w:t>
      </w:r>
      <w:r w:rsidRPr="00F65A33">
        <w:rPr>
          <w:rFonts w:ascii="Calibri" w:eastAsia="Calibri" w:hAnsi="Calibri" w:cstheme="minorHAnsi"/>
          <w:i/>
          <w:iCs/>
          <w:noProof/>
          <w:color w:val="1F497D"/>
          <w:kern w:val="0"/>
          <w:sz w:val="20"/>
          <w:szCs w:val="20"/>
          <w:lang w:eastAsia="pl-PL"/>
          <w14:ligatures w14:val="none"/>
        </w:rPr>
        <w:fldChar w:fldCharType="end"/>
      </w:r>
      <w:r w:rsidRPr="00F65A33">
        <w:rPr>
          <w:rFonts w:ascii="Calibri" w:eastAsia="Calibri" w:hAnsi="Calibri" w:cstheme="minorHAnsi"/>
          <w:i/>
          <w:iCs/>
          <w:color w:val="1F497D"/>
          <w:kern w:val="0"/>
          <w:sz w:val="20"/>
          <w:szCs w:val="20"/>
          <w:lang w:eastAsia="pl-PL"/>
          <w14:ligatures w14:val="none"/>
        </w:rPr>
        <w:t>. Ogólna logika interwencji w obszarze edukacji i kształcenia</w:t>
      </w:r>
    </w:p>
    <w:p w14:paraId="76E7BDDE" w14:textId="77777777" w:rsidR="004F11EE" w:rsidRPr="00F65A33" w:rsidRDefault="004F11EE" w:rsidP="004F11EE">
      <w:pPr>
        <w:spacing w:before="120" w:after="0" w:line="276" w:lineRule="auto"/>
        <w:rPr>
          <w:rFonts w:ascii="Calibri" w:eastAsiaTheme="minorEastAsia" w:hAnsi="Calibri" w:cs="Calibri"/>
          <w:kern w:val="0"/>
          <w:sz w:val="24"/>
          <w:szCs w:val="24"/>
          <w:lang w:eastAsia="pl-PL"/>
          <w14:ligatures w14:val="none"/>
        </w:rPr>
      </w:pPr>
      <w:r w:rsidRPr="00F65A33">
        <w:rPr>
          <w:rFonts w:ascii="Calibri" w:eastAsiaTheme="minorEastAsia" w:hAnsi="Calibri" w:cs="Calibri"/>
          <w:noProof/>
          <w:kern w:val="0"/>
          <w:sz w:val="24"/>
          <w:szCs w:val="24"/>
          <w:lang w:eastAsia="pl-PL"/>
          <w14:ligatures w14:val="none"/>
        </w:rPr>
        <w:drawing>
          <wp:inline distT="0" distB="0" distL="0" distR="0" wp14:anchorId="3AF4D5F6" wp14:editId="0DB3988C">
            <wp:extent cx="5760000" cy="2779849"/>
            <wp:effectExtent l="0" t="0" r="0" b="0"/>
            <wp:docPr id="975926807" name="Obraz 3" descr="Schemat przedstawiający logikę interwencji w obszarze edukacji i kształcenia. Wyodrębniono na nim poszczególne etapy edukacji: &#10;1. Edukacja przedszkolna (Etap I)&#10;2. Edukacja ogólna (Etap IIa)&#10;3. Edukacja zawodowa (Etap IIb)&#10;4. Szkolnictwo wyższe (Etap III)&#10;5. Uczenie się (edukacja) osób dorosłych (Etap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26807" name="Obraz 3" descr="Schemat przedstawiający logikę interwencji w obszarze edukacji i kształcenia. Wyodrębniono na nim poszczególne etapy edukacji: &#10;1. Edukacja przedszkolna (Etap I)&#10;2. Edukacja ogólna (Etap IIa)&#10;3. Edukacja zawodowa (Etap IIb)&#10;4. Szkolnictwo wyższe (Etap III)&#10;5. Uczenie się (edukacja) osób dorosłych (Etap I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2779849"/>
                    </a:xfrm>
                    <a:prstGeom prst="rect">
                      <a:avLst/>
                    </a:prstGeom>
                    <a:noFill/>
                  </pic:spPr>
                </pic:pic>
              </a:graphicData>
            </a:graphic>
          </wp:inline>
        </w:drawing>
      </w:r>
    </w:p>
    <w:p w14:paraId="336BE1B7" w14:textId="77777777" w:rsidR="004F11EE" w:rsidRPr="00F65A33" w:rsidRDefault="004F11EE" w:rsidP="004F11EE">
      <w:pPr>
        <w:spacing w:before="120" w:after="200" w:line="240" w:lineRule="auto"/>
        <w:rPr>
          <w:rFonts w:ascii="Calibri" w:eastAsia="Calibri" w:hAnsi="Calibri" w:cs="Times New Roman"/>
          <w:i/>
          <w:iCs/>
          <w:color w:val="1F497D"/>
          <w:kern w:val="0"/>
          <w:sz w:val="20"/>
          <w:szCs w:val="20"/>
          <w14:ligatures w14:val="none"/>
        </w:rPr>
      </w:pPr>
      <w:r w:rsidRPr="00F65A33">
        <w:rPr>
          <w:rFonts w:ascii="Calibri" w:eastAsia="Calibri" w:hAnsi="Calibri" w:cs="Times New Roman"/>
          <w:i/>
          <w:iCs/>
          <w:color w:val="1F497D"/>
          <w:kern w:val="0"/>
          <w:sz w:val="20"/>
          <w:szCs w:val="20"/>
          <w14:ligatures w14:val="none"/>
        </w:rPr>
        <w:t>Źródło: opracowanie własne na podstawie analizy dokumentacji, danych zastanych i wyników warsztatu strukturyzującego</w:t>
      </w:r>
    </w:p>
    <w:p w14:paraId="4CBEEAE4" w14:textId="77777777" w:rsidR="004F11EE" w:rsidRPr="00F65A33" w:rsidRDefault="004F11EE" w:rsidP="004F11EE">
      <w:pPr>
        <w:spacing w:before="120" w:after="0" w:line="276" w:lineRule="auto"/>
        <w:rPr>
          <w:rFonts w:ascii="Calibri" w:eastAsiaTheme="minorEastAsia" w:hAnsi="Calibri" w:cs="Calibri"/>
          <w:kern w:val="0"/>
          <w:sz w:val="24"/>
          <w:szCs w:val="24"/>
          <w:lang w:eastAsia="pl-PL"/>
          <w14:ligatures w14:val="none"/>
        </w:rPr>
      </w:pPr>
      <w:r w:rsidRPr="00F65A33">
        <w:rPr>
          <w:rFonts w:ascii="Calibri" w:eastAsiaTheme="minorEastAsia" w:hAnsi="Calibri" w:cs="Calibri"/>
          <w:kern w:val="0"/>
          <w:sz w:val="24"/>
          <w:szCs w:val="24"/>
          <w:lang w:eastAsia="pl-PL"/>
          <w14:ligatures w14:val="none"/>
        </w:rPr>
        <w:t xml:space="preserve">Zgodnie z przyjętym założeniem przedmiotem badania było zatem pięć odrębnych teorii interwencji w obszarze edukacji i kształcenia, które w toku prac badawczych podlegały weryfikacji w zakresie zaistnienia spodziewanych efektów w oparciu o zebrane dowody (dane zastane oraz dane uzyskane w ramach badań terenowych). W ramach badania zastosowano specyficzną odmianę ewaluacji opartej na teorii tj. </w:t>
      </w:r>
      <w:r w:rsidRPr="00F65A33">
        <w:rPr>
          <w:rFonts w:ascii="Calibri" w:eastAsiaTheme="minorEastAsia" w:hAnsi="Calibri" w:cs="Calibri"/>
          <w:b/>
          <w:bCs/>
          <w:kern w:val="0"/>
          <w:sz w:val="24"/>
          <w:szCs w:val="24"/>
          <w:lang w:eastAsia="pl-PL"/>
          <w14:ligatures w14:val="none"/>
        </w:rPr>
        <w:t>analizę kontrybucji</w:t>
      </w:r>
      <w:r w:rsidRPr="00F65A33">
        <w:rPr>
          <w:rFonts w:ascii="Calibri" w:eastAsiaTheme="minorEastAsia" w:hAnsi="Calibri" w:cs="Calibri"/>
          <w:kern w:val="0"/>
          <w:sz w:val="24"/>
          <w:szCs w:val="24"/>
          <w:lang w:eastAsia="pl-PL"/>
          <w14:ligatures w14:val="none"/>
        </w:rPr>
        <w:t xml:space="preserve">, na którą składały się następujące podstawowe etapy badawcze: </w:t>
      </w:r>
    </w:p>
    <w:p w14:paraId="53461C9F" w14:textId="590D4180" w:rsidR="004F11EE" w:rsidRPr="00F65A33" w:rsidRDefault="004F11EE" w:rsidP="00944FEF">
      <w:pPr>
        <w:numPr>
          <w:ilvl w:val="0"/>
          <w:numId w:val="9"/>
        </w:numPr>
        <w:spacing w:before="120" w:after="120" w:line="276" w:lineRule="auto"/>
        <w:rPr>
          <w:rFonts w:ascii="Calibri" w:eastAsia="Calibri" w:hAnsi="Calibri" w:cs="Calibri"/>
          <w:bCs/>
          <w:kern w:val="0"/>
          <w:sz w:val="24"/>
          <w:szCs w:val="24"/>
          <w:lang w:eastAsia="pl-PL"/>
          <w14:ligatures w14:val="none"/>
        </w:rPr>
      </w:pPr>
      <w:r w:rsidRPr="00F65A33">
        <w:rPr>
          <w:rFonts w:ascii="Calibri" w:eastAsia="Calibri" w:hAnsi="Calibri" w:cs="Calibri"/>
          <w:bCs/>
          <w:kern w:val="0"/>
          <w:sz w:val="24"/>
          <w:szCs w:val="24"/>
          <w:lang w:eastAsia="pl-PL"/>
          <w14:ligatures w14:val="none"/>
        </w:rPr>
        <w:t xml:space="preserve">Wskazanie </w:t>
      </w:r>
      <w:r w:rsidR="00F65A33" w:rsidRPr="00F65A33">
        <w:rPr>
          <w:rFonts w:ascii="Calibri" w:eastAsia="Calibri" w:hAnsi="Calibri" w:cs="Calibri"/>
          <w:bCs/>
          <w:kern w:val="0"/>
          <w:sz w:val="24"/>
          <w:szCs w:val="24"/>
          <w:lang w:eastAsia="pl-PL"/>
          <w14:ligatures w14:val="none"/>
        </w:rPr>
        <w:t>związku</w:t>
      </w:r>
      <w:r w:rsidRPr="00F65A33">
        <w:rPr>
          <w:rFonts w:ascii="Calibri" w:eastAsia="Calibri" w:hAnsi="Calibri" w:cs="Calibri"/>
          <w:bCs/>
          <w:kern w:val="0"/>
          <w:sz w:val="24"/>
          <w:szCs w:val="24"/>
          <w:lang w:eastAsia="pl-PL"/>
          <w14:ligatures w14:val="none"/>
        </w:rPr>
        <w:t xml:space="preserve"> przyczynowo- skutkowego, będącego przedmiotem weryfikacji. </w:t>
      </w:r>
    </w:p>
    <w:p w14:paraId="43C4D9E7" w14:textId="77777777" w:rsidR="004F11EE" w:rsidRPr="00F65A33" w:rsidRDefault="004F11EE" w:rsidP="00944FEF">
      <w:pPr>
        <w:numPr>
          <w:ilvl w:val="0"/>
          <w:numId w:val="9"/>
        </w:numPr>
        <w:spacing w:before="120" w:after="120" w:line="276" w:lineRule="auto"/>
        <w:rPr>
          <w:rFonts w:ascii="Calibri" w:eastAsia="Calibri" w:hAnsi="Calibri" w:cs="Calibri"/>
          <w:bCs/>
          <w:kern w:val="0"/>
          <w:sz w:val="24"/>
          <w:szCs w:val="24"/>
          <w:lang w:eastAsia="pl-PL"/>
          <w14:ligatures w14:val="none"/>
        </w:rPr>
      </w:pPr>
      <w:r w:rsidRPr="00F65A33">
        <w:rPr>
          <w:rFonts w:ascii="Calibri" w:eastAsia="Calibri" w:hAnsi="Calibri" w:cs="Calibri"/>
          <w:bCs/>
          <w:kern w:val="0"/>
          <w:sz w:val="24"/>
          <w:szCs w:val="24"/>
          <w:lang w:eastAsia="pl-PL"/>
          <w14:ligatures w14:val="none"/>
        </w:rPr>
        <w:t xml:space="preserve">Opracowanie teorii zmiany. </w:t>
      </w:r>
    </w:p>
    <w:p w14:paraId="71E83A19" w14:textId="77777777" w:rsidR="004F11EE" w:rsidRPr="00F65A33" w:rsidRDefault="004F11EE" w:rsidP="00944FEF">
      <w:pPr>
        <w:numPr>
          <w:ilvl w:val="0"/>
          <w:numId w:val="9"/>
        </w:numPr>
        <w:spacing w:before="120" w:after="120" w:line="276" w:lineRule="auto"/>
        <w:rPr>
          <w:rFonts w:ascii="Calibri" w:eastAsia="Calibri" w:hAnsi="Calibri" w:cs="Calibri"/>
          <w:bCs/>
          <w:kern w:val="0"/>
          <w:sz w:val="24"/>
          <w:szCs w:val="24"/>
          <w:lang w:eastAsia="pl-PL"/>
          <w14:ligatures w14:val="none"/>
        </w:rPr>
      </w:pPr>
      <w:r w:rsidRPr="00F65A33">
        <w:rPr>
          <w:rFonts w:ascii="Calibri" w:eastAsia="Calibri" w:hAnsi="Calibri" w:cs="Calibri"/>
          <w:bCs/>
          <w:kern w:val="0"/>
          <w:sz w:val="24"/>
          <w:szCs w:val="24"/>
          <w:lang w:eastAsia="pl-PL"/>
          <w14:ligatures w14:val="none"/>
        </w:rPr>
        <w:t xml:space="preserve">Zgromadzenie istniejących dowodów, służących do weryfikacji teorii zmiany. </w:t>
      </w:r>
    </w:p>
    <w:p w14:paraId="7509C059" w14:textId="77777777" w:rsidR="004F11EE" w:rsidRPr="00F65A33" w:rsidRDefault="004F11EE" w:rsidP="00944FEF">
      <w:pPr>
        <w:numPr>
          <w:ilvl w:val="0"/>
          <w:numId w:val="9"/>
        </w:numPr>
        <w:spacing w:before="120" w:after="120" w:line="276" w:lineRule="auto"/>
        <w:rPr>
          <w:rFonts w:ascii="Calibri" w:eastAsia="Calibri" w:hAnsi="Calibri" w:cs="Calibri"/>
          <w:bCs/>
          <w:kern w:val="0"/>
          <w:sz w:val="24"/>
          <w:szCs w:val="24"/>
          <w:lang w:eastAsia="pl-PL"/>
          <w14:ligatures w14:val="none"/>
        </w:rPr>
      </w:pPr>
      <w:r w:rsidRPr="00F65A33">
        <w:rPr>
          <w:rFonts w:ascii="Calibri" w:eastAsia="Calibri" w:hAnsi="Calibri" w:cs="Calibri"/>
          <w:bCs/>
          <w:kern w:val="0"/>
          <w:sz w:val="24"/>
          <w:szCs w:val="24"/>
          <w:lang w:eastAsia="pl-PL"/>
          <w14:ligatures w14:val="none"/>
        </w:rPr>
        <w:t>Ocena schematu oddziaływania interwencji.</w:t>
      </w:r>
    </w:p>
    <w:p w14:paraId="12250C7F" w14:textId="77777777" w:rsidR="004F11EE" w:rsidRPr="00F65A33" w:rsidRDefault="004F11EE" w:rsidP="00944FEF">
      <w:pPr>
        <w:numPr>
          <w:ilvl w:val="0"/>
          <w:numId w:val="9"/>
        </w:numPr>
        <w:spacing w:before="120" w:after="120" w:line="276" w:lineRule="auto"/>
        <w:rPr>
          <w:rFonts w:ascii="Calibri" w:eastAsia="Calibri" w:hAnsi="Calibri" w:cs="Calibri"/>
          <w:bCs/>
          <w:kern w:val="0"/>
          <w:sz w:val="24"/>
          <w:szCs w:val="24"/>
          <w:lang w:eastAsia="pl-PL"/>
          <w14:ligatures w14:val="none"/>
        </w:rPr>
      </w:pPr>
      <w:r w:rsidRPr="00F65A33">
        <w:rPr>
          <w:rFonts w:ascii="Calibri" w:eastAsia="Calibri" w:hAnsi="Calibri" w:cs="Calibri"/>
          <w:bCs/>
          <w:kern w:val="0"/>
          <w:sz w:val="24"/>
          <w:szCs w:val="24"/>
          <w:lang w:eastAsia="pl-PL"/>
          <w14:ligatures w14:val="none"/>
        </w:rPr>
        <w:t xml:space="preserve">Poszukiwanie dodatkowych dowodów empirycznych. </w:t>
      </w:r>
    </w:p>
    <w:p w14:paraId="325D28D9" w14:textId="77777777" w:rsidR="004F11EE" w:rsidRPr="00F65A33" w:rsidRDefault="004F11EE" w:rsidP="00944FEF">
      <w:pPr>
        <w:numPr>
          <w:ilvl w:val="0"/>
          <w:numId w:val="9"/>
        </w:numPr>
        <w:spacing w:before="120" w:after="120" w:line="276" w:lineRule="auto"/>
        <w:rPr>
          <w:rFonts w:ascii="Calibri" w:eastAsia="Calibri" w:hAnsi="Calibri" w:cs="Calibri"/>
          <w:bCs/>
          <w:kern w:val="0"/>
          <w:sz w:val="24"/>
          <w:szCs w:val="24"/>
          <w:lang w:eastAsia="pl-PL"/>
          <w14:ligatures w14:val="none"/>
        </w:rPr>
      </w:pPr>
      <w:r w:rsidRPr="00F65A33">
        <w:rPr>
          <w:rFonts w:ascii="Calibri" w:eastAsia="Calibri" w:hAnsi="Calibri" w:cs="Calibri"/>
          <w:bCs/>
          <w:kern w:val="0"/>
          <w:sz w:val="24"/>
          <w:szCs w:val="24"/>
          <w:lang w:eastAsia="pl-PL"/>
          <w14:ligatures w14:val="none"/>
        </w:rPr>
        <w:t xml:space="preserve">Przegląd i wzmocnienie schematu oddziaływania interwencji. </w:t>
      </w:r>
    </w:p>
    <w:p w14:paraId="6726461F" w14:textId="2EE6EBFC" w:rsidR="00B82A3A" w:rsidRPr="00F65A33" w:rsidRDefault="004F11EE" w:rsidP="00B82A3A">
      <w:pPr>
        <w:spacing w:before="120" w:after="0" w:line="276" w:lineRule="auto"/>
        <w:rPr>
          <w:rFonts w:ascii="Calibri" w:eastAsiaTheme="minorEastAsia" w:hAnsi="Calibri" w:cs="Calibri"/>
          <w:kern w:val="0"/>
          <w:sz w:val="24"/>
          <w:szCs w:val="24"/>
          <w:lang w:eastAsia="pl-PL"/>
          <w14:ligatures w14:val="none"/>
        </w:rPr>
        <w:sectPr w:rsidR="00B82A3A" w:rsidRPr="00F65A33" w:rsidSect="00137D05">
          <w:headerReference w:type="default" r:id="rId9"/>
          <w:footerReference w:type="default" r:id="rId10"/>
          <w:headerReference w:type="first" r:id="rId11"/>
          <w:pgSz w:w="11906" w:h="16838"/>
          <w:pgMar w:top="1418" w:right="1418" w:bottom="1418" w:left="1418" w:header="709" w:footer="709" w:gutter="0"/>
          <w:cols w:space="708"/>
        </w:sectPr>
      </w:pPr>
      <w:r w:rsidRPr="00F65A33">
        <w:rPr>
          <w:rFonts w:ascii="Calibri" w:eastAsiaTheme="minorEastAsia" w:hAnsi="Calibri" w:cs="Calibri"/>
          <w:kern w:val="0"/>
          <w:sz w:val="24"/>
          <w:szCs w:val="24"/>
          <w:lang w:eastAsia="pl-PL"/>
          <w14:ligatures w14:val="none"/>
        </w:rPr>
        <w:t>Poniżej znajduje się pięć odtworzonych logik interwencji wraz z zestawem założeń, które były weryfikowane w toku realizacji badani</w:t>
      </w:r>
      <w:r w:rsidR="00B82A3A" w:rsidRPr="00F65A33">
        <w:rPr>
          <w:rFonts w:ascii="Calibri" w:eastAsiaTheme="minorEastAsia" w:hAnsi="Calibri" w:cs="Calibri"/>
          <w:kern w:val="0"/>
          <w:sz w:val="24"/>
          <w:szCs w:val="24"/>
          <w:lang w:eastAsia="pl-PL"/>
          <w14:ligatures w14:val="none"/>
        </w:rPr>
        <w:t>a.</w:t>
      </w:r>
    </w:p>
    <w:p w14:paraId="56E05533" w14:textId="77777777" w:rsidR="004F11EE" w:rsidRPr="00F65A33" w:rsidRDefault="004F11EE" w:rsidP="00944FEF">
      <w:pPr>
        <w:keepNext/>
        <w:keepLines/>
        <w:numPr>
          <w:ilvl w:val="2"/>
          <w:numId w:val="8"/>
        </w:numPr>
        <w:spacing w:before="200" w:after="0" w:line="276" w:lineRule="auto"/>
        <w:outlineLvl w:val="2"/>
        <w:rPr>
          <w:rFonts w:asciiTheme="majorHAnsi" w:eastAsiaTheme="majorEastAsia" w:hAnsiTheme="majorHAnsi" w:cstheme="majorBidi"/>
          <w:b/>
          <w:bCs/>
          <w:color w:val="000000" w:themeColor="text1"/>
          <w:kern w:val="0"/>
          <w:sz w:val="24"/>
          <w:szCs w:val="24"/>
          <w:lang w:eastAsia="pl-PL"/>
          <w14:ligatures w14:val="none"/>
        </w:rPr>
      </w:pPr>
      <w:bookmarkStart w:id="5" w:name="_Toc159257305"/>
      <w:r w:rsidRPr="00F65A33">
        <w:rPr>
          <w:rFonts w:asciiTheme="majorHAnsi" w:eastAsiaTheme="majorEastAsia" w:hAnsiTheme="majorHAnsi" w:cstheme="majorBidi"/>
          <w:b/>
          <w:bCs/>
          <w:color w:val="000000" w:themeColor="text1"/>
          <w:kern w:val="0"/>
          <w:sz w:val="24"/>
          <w:szCs w:val="24"/>
          <w:lang w:eastAsia="pl-PL"/>
          <w14:ligatures w14:val="none"/>
        </w:rPr>
        <w:lastRenderedPageBreak/>
        <w:t>Edukacja przedszkolna (Etap I)</w:t>
      </w:r>
      <w:bookmarkEnd w:id="5"/>
    </w:p>
    <w:p w14:paraId="21728DE3" w14:textId="77777777" w:rsidR="00EB4437" w:rsidRPr="00F65A33" w:rsidRDefault="00EB4437" w:rsidP="00B82A3A">
      <w:pPr>
        <w:pStyle w:val="Akapitzlist"/>
        <w:keepNext/>
        <w:spacing w:after="200" w:line="240" w:lineRule="auto"/>
        <w:ind w:left="432"/>
        <w:rPr>
          <w:i/>
          <w:color w:val="002060"/>
        </w:rPr>
      </w:pPr>
      <w:r w:rsidRPr="00F65A33">
        <w:rPr>
          <w:i/>
          <w:color w:val="002060"/>
        </w:rPr>
        <w:t>Rysunek 2. Schemat logiczny dla obszaru edukacji przedszkolnej</w:t>
      </w:r>
    </w:p>
    <w:p w14:paraId="2B3C9D64" w14:textId="428038ED" w:rsidR="00235ED6" w:rsidRPr="00F65A33" w:rsidRDefault="00EB4437" w:rsidP="00235ED6">
      <w:pPr>
        <w:pStyle w:val="Akapitzlist"/>
        <w:ind w:left="432"/>
        <w:rPr>
          <w:i/>
          <w:color w:val="002060"/>
        </w:rPr>
        <w:sectPr w:rsidR="00235ED6" w:rsidRPr="00F65A33" w:rsidSect="00137D05">
          <w:pgSz w:w="16838" w:h="11906" w:orient="landscape"/>
          <w:pgMar w:top="1418" w:right="1418" w:bottom="1418" w:left="1418" w:header="709" w:footer="709" w:gutter="0"/>
          <w:cols w:space="708"/>
        </w:sectPr>
      </w:pPr>
      <w:r w:rsidRPr="00F65A33">
        <w:rPr>
          <w:noProof/>
          <w:lang w:eastAsia="pl-PL"/>
        </w:rPr>
        <w:drawing>
          <wp:inline distT="0" distB="0" distL="0" distR="0" wp14:anchorId="77204E9A" wp14:editId="6331203D">
            <wp:extent cx="8477250" cy="4692592"/>
            <wp:effectExtent l="0" t="0" r="0" b="0"/>
            <wp:docPr id="1164352515" name="Obraz 2" descr="Schemat przedstawia teorię interwencji dla obszaru edukacji przedszkolnej. Problemy: Niewystarczający dostęp do usług edukacji przedszkolnej dla dzieci w wieku 3-5 lat oraz Niewystarczająca jakość usług edukacji przedszkolnej. Rozwiązania: Tworzenie nowych miejsc edukacji przedszkolnej, w tym poprzez inwestycje w infrastrukturę edukacji przedszkolnej, Organizacja i finansowanie zajęć dodatkowych w OWP; Organizacja i finansowanie różnych form podnoszenia kompetencji nauczycieli wychowania przedszkolnego oraz innych pracowników systemu edukacji; Wypracowanie i upowszechnienie wysokiej jakości materiałów i innych narzędzi edukacyjnych możliwych do zastosowania na etapie edukacji przedszkolnej. Efekty bezpośrednie: Zwiększenie podaży usług edukacji przedszkolnej; Rozszerzenie oferty OWP o dodatkowe zajęcia; Wzrost umiejętności, kompetencji, kwalifikacji nauczycieli wychowania przedszkolnego oraz innych pracowników systemu edukacji; Uzyskanie przez nauczycieli wychowania przedszkolnego oraz innych pracowników systemu edukacji dostępu do wysokiej jakości materiałów i innych narzędzi edukacyjnych możliwych do zastosowania na etapie edukacji przedszkolnej. Efekty końcowe: Poprawa dostępu do usług edukacji przedszkolnej; Umożliwienie/ułatwienie aktywności zawodowej rodziców dzieci w wieku przedszkolnym; Wzrost jakości usług edukacji przedszkolnej; Wzrost umiejętności/kompetencji dzieci korzystających z usług wychowania przedszkolnego; Lepsze przygotowanie dzieci do udziału w kolejnym etapie edukacji; Lepsze dopasowania kompetencji przyszłych kadr do potrzeb rynku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52515" name="Obraz 2" descr="Schemat przedstawia teorię interwencji dla obszaru edukacji przedszkolnej. Problemy: Niewystarczający dostęp do usług edukacji przedszkolnej dla dzieci w wieku 3-5 lat oraz Niewystarczająca jakość usług edukacji przedszkolnej. Rozwiązania: Tworzenie nowych miejsc edukacji przedszkolnej, w tym poprzez inwestycje w infrastrukturę edukacji przedszkolnej, Organizacja i finansowanie zajęć dodatkowych w OWP; Organizacja i finansowanie różnych form podnoszenia kompetencji nauczycieli wychowania przedszkolnego oraz innych pracowników systemu edukacji; Wypracowanie i upowszechnienie wysokiej jakości materiałów i innych narzędzi edukacyjnych możliwych do zastosowania na etapie edukacji przedszkolnej. Efekty bezpośrednie: Zwiększenie podaży usług edukacji przedszkolnej; Rozszerzenie oferty OWP o dodatkowe zajęcia; Wzrost umiejętności, kompetencji, kwalifikacji nauczycieli wychowania przedszkolnego oraz innych pracowników systemu edukacji; Uzyskanie przez nauczycieli wychowania przedszkolnego oraz innych pracowników systemu edukacji dostępu do wysokiej jakości materiałów i innych narzędzi edukacyjnych możliwych do zastosowania na etapie edukacji przedszkolnej. Efekty końcowe: Poprawa dostępu do usług edukacji przedszkolnej; Umożliwienie/ułatwienie aktywności zawodowej rodziców dzieci w wieku przedszkolnym; Wzrost jakości usług edukacji przedszkolnej; Wzrost umiejętności/kompetencji dzieci korzystających z usług wychowania przedszkolnego; Lepsze przygotowanie dzieci do udziału w kolejnym etapie edukacji; Lepsze dopasowania kompetencji przyszłych kadr do potrzeb rynku prac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58801" cy="4737735"/>
                    </a:xfrm>
                    <a:prstGeom prst="rect">
                      <a:avLst/>
                    </a:prstGeom>
                    <a:noFill/>
                  </pic:spPr>
                </pic:pic>
              </a:graphicData>
            </a:graphic>
          </wp:inline>
        </w:drawing>
      </w:r>
      <w:r w:rsidRPr="00F65A33">
        <w:rPr>
          <w:i/>
          <w:color w:val="002060"/>
        </w:rPr>
        <w:t>Źródło: opracowanie własne na podstawie analizy dokumentacji, danych zastanych i wyników warsztatu strukturyzująceg</w:t>
      </w:r>
      <w:r w:rsidR="00235ED6" w:rsidRPr="00F65A33">
        <w:rPr>
          <w:i/>
          <w:color w:val="002060"/>
        </w:rPr>
        <w:t>o</w:t>
      </w:r>
    </w:p>
    <w:p w14:paraId="268F39E2" w14:textId="474E14A1" w:rsidR="004F11EE" w:rsidRPr="00F65A33" w:rsidRDefault="00235ED6" w:rsidP="00235ED6">
      <w:pPr>
        <w:rPr>
          <w:b/>
          <w:bCs/>
          <w:sz w:val="24"/>
          <w:szCs w:val="24"/>
        </w:rPr>
      </w:pPr>
      <w:r w:rsidRPr="00F65A33">
        <w:rPr>
          <w:b/>
          <w:bCs/>
          <w:sz w:val="24"/>
          <w:szCs w:val="24"/>
        </w:rPr>
        <w:lastRenderedPageBreak/>
        <w:t>ZAŁOŻENIA:</w:t>
      </w:r>
    </w:p>
    <w:p w14:paraId="220EBEB3" w14:textId="77777777" w:rsidR="00235ED6" w:rsidRPr="00F65A33" w:rsidRDefault="00235ED6" w:rsidP="00235ED6">
      <w:pPr>
        <w:spacing w:line="276" w:lineRule="auto"/>
        <w:rPr>
          <w:sz w:val="24"/>
          <w:szCs w:val="24"/>
        </w:rPr>
      </w:pPr>
      <w:bookmarkStart w:id="6" w:name="_Hlk149637461"/>
      <w:r w:rsidRPr="00F65A33">
        <w:rPr>
          <w:b/>
          <w:bCs/>
          <w:sz w:val="24"/>
          <w:szCs w:val="24"/>
        </w:rPr>
        <w:t xml:space="preserve">Relacja przyczynowa nr 1: </w:t>
      </w:r>
      <w:r w:rsidRPr="00F65A33">
        <w:rPr>
          <w:sz w:val="24"/>
          <w:szCs w:val="24"/>
        </w:rPr>
        <w:t xml:space="preserve">Dzięki dotacjom na tworzenie nowych miejsc wychowania przedszkolnego oraz dotacjom na utworzenie/modernizację infrastruktury edukacji przedszkolnej organy prowadzące ośrodki wychowania przedszkolnego (OWP) tworzą nowe miejsca wychowania przedszkolnego zwiększając w ten sposób dostęp do usług edukacji przedszkolnej. </w:t>
      </w:r>
    </w:p>
    <w:p w14:paraId="2AB69439" w14:textId="77777777" w:rsidR="00235ED6" w:rsidRPr="00F65A33" w:rsidRDefault="00235ED6" w:rsidP="00235ED6">
      <w:pPr>
        <w:spacing w:line="276" w:lineRule="auto"/>
        <w:rPr>
          <w:b/>
          <w:bCs/>
          <w:sz w:val="24"/>
          <w:szCs w:val="24"/>
        </w:rPr>
      </w:pPr>
      <w:r w:rsidRPr="00F65A33">
        <w:rPr>
          <w:b/>
          <w:bCs/>
          <w:sz w:val="24"/>
          <w:szCs w:val="24"/>
        </w:rPr>
        <w:t>Założenia:</w:t>
      </w:r>
    </w:p>
    <w:p w14:paraId="39611537" w14:textId="77777777" w:rsidR="00235ED6" w:rsidRPr="00F65A33" w:rsidRDefault="00235ED6" w:rsidP="00944FEF">
      <w:pPr>
        <w:numPr>
          <w:ilvl w:val="0"/>
          <w:numId w:val="14"/>
        </w:numPr>
        <w:spacing w:before="120" w:after="0" w:line="276" w:lineRule="auto"/>
        <w:rPr>
          <w:sz w:val="24"/>
          <w:szCs w:val="24"/>
        </w:rPr>
      </w:pPr>
      <w:r w:rsidRPr="00F65A33">
        <w:rPr>
          <w:sz w:val="24"/>
          <w:szCs w:val="24"/>
        </w:rPr>
        <w:t>Dla instrumentu zaprojektowany i zaimplementowany został system selekcji (wyboru projektów), który ukierunkowuje wsparcie na obszary o najsłabszym dostępie do usług wychowania przedszkolnego/największym zapotrzebowaniu na nowe miejsca wychowania przedszkolnego. [UKIERUNKOWANIE WSPARCIA]</w:t>
      </w:r>
    </w:p>
    <w:p w14:paraId="5C77B5E5" w14:textId="77777777" w:rsidR="00235ED6" w:rsidRPr="00F65A33" w:rsidRDefault="00235ED6" w:rsidP="00944FEF">
      <w:pPr>
        <w:numPr>
          <w:ilvl w:val="0"/>
          <w:numId w:val="14"/>
        </w:numPr>
        <w:spacing w:before="120" w:after="0" w:line="276" w:lineRule="auto"/>
        <w:rPr>
          <w:sz w:val="24"/>
          <w:szCs w:val="24"/>
        </w:rPr>
      </w:pPr>
      <w:r w:rsidRPr="00F65A33">
        <w:rPr>
          <w:sz w:val="24"/>
          <w:szCs w:val="24"/>
        </w:rPr>
        <w:t>Istnieją organy prowadzące OWP skłonne do realizacji projektu w zakresie tworzenia nowych miejsc wychowania przedszkolnego, posiadające odpowiednie zdolności absorpcyjne (np. możliwość zapewnienia wkładu własnego). [POPYT PO STRONIE POTENCJALNYCH BENEFICJENTÓW]</w:t>
      </w:r>
    </w:p>
    <w:p w14:paraId="778A0700" w14:textId="77777777" w:rsidR="00235ED6" w:rsidRPr="00F65A33" w:rsidRDefault="00235ED6" w:rsidP="00944FEF">
      <w:pPr>
        <w:numPr>
          <w:ilvl w:val="0"/>
          <w:numId w:val="14"/>
        </w:numPr>
        <w:spacing w:before="120" w:after="0" w:line="276" w:lineRule="auto"/>
        <w:rPr>
          <w:sz w:val="24"/>
          <w:szCs w:val="24"/>
        </w:rPr>
      </w:pPr>
      <w:r w:rsidRPr="00F65A33">
        <w:rPr>
          <w:sz w:val="24"/>
          <w:szCs w:val="24"/>
        </w:rPr>
        <w:t>Organy prowadzące OWP, które utworzyły nowe miejsca wychowania przedszkolnego mają potencjał do organizacji i (współ)finansowania usług wychowania przedszkolnego po zakończeniu projektu. [POTENCJAŁ BENEFICJENTÓW DO UTRZYMANIA TRWAŁOŚCI EFEKTÓW PROJEKTÓW]</w:t>
      </w:r>
    </w:p>
    <w:p w14:paraId="053B9206" w14:textId="77777777" w:rsidR="00235ED6" w:rsidRPr="00F65A33" w:rsidRDefault="00235ED6" w:rsidP="00235ED6">
      <w:pPr>
        <w:spacing w:line="276" w:lineRule="auto"/>
        <w:rPr>
          <w:sz w:val="24"/>
          <w:szCs w:val="24"/>
        </w:rPr>
      </w:pPr>
      <w:r w:rsidRPr="00F65A33">
        <w:rPr>
          <w:b/>
          <w:bCs/>
          <w:sz w:val="24"/>
          <w:szCs w:val="24"/>
        </w:rPr>
        <w:t xml:space="preserve">Relacja przyczynowa nr 2: </w:t>
      </w:r>
      <w:r w:rsidRPr="00F65A33">
        <w:rPr>
          <w:sz w:val="24"/>
          <w:szCs w:val="24"/>
        </w:rPr>
        <w:t>Dzięki dotacjom ośrodki wychowania przedszkolnego rozszerzają swoją ofertę o zajęcia dodatkowe.</w:t>
      </w:r>
    </w:p>
    <w:p w14:paraId="595DAFF1" w14:textId="77777777" w:rsidR="00235ED6" w:rsidRPr="00F65A33" w:rsidRDefault="00235ED6" w:rsidP="00235ED6">
      <w:pPr>
        <w:spacing w:line="276" w:lineRule="auto"/>
        <w:rPr>
          <w:b/>
          <w:bCs/>
          <w:sz w:val="24"/>
          <w:szCs w:val="24"/>
        </w:rPr>
      </w:pPr>
      <w:r w:rsidRPr="00F65A33">
        <w:rPr>
          <w:b/>
          <w:bCs/>
          <w:sz w:val="24"/>
          <w:szCs w:val="24"/>
        </w:rPr>
        <w:t>Założenia:</w:t>
      </w:r>
    </w:p>
    <w:p w14:paraId="7A33A07E" w14:textId="77777777" w:rsidR="00235ED6" w:rsidRPr="00F65A33" w:rsidRDefault="00235ED6" w:rsidP="00944FEF">
      <w:pPr>
        <w:numPr>
          <w:ilvl w:val="0"/>
          <w:numId w:val="21"/>
        </w:numPr>
        <w:spacing w:before="120" w:after="0" w:line="276" w:lineRule="auto"/>
        <w:rPr>
          <w:sz w:val="24"/>
          <w:szCs w:val="24"/>
        </w:rPr>
      </w:pPr>
      <w:r w:rsidRPr="00F65A33">
        <w:rPr>
          <w:sz w:val="24"/>
          <w:szCs w:val="24"/>
        </w:rPr>
        <w:t>Istnieją organy prowadzące OWP skłonne do realizacji projektu w zakresie rozszerzenia oferty OWP o zajęcia dodatkowe, posiadające odpowiednie zdolności absorpcyjne (np. możliwość zapewnienia wkładu własnego). [POPYT PO STRONIE POTENCJALNYCH BENEFICJENTÓW]</w:t>
      </w:r>
    </w:p>
    <w:p w14:paraId="29A0E9DA" w14:textId="77777777" w:rsidR="00235ED6" w:rsidRPr="00F65A33" w:rsidRDefault="00235ED6" w:rsidP="00235ED6">
      <w:pPr>
        <w:spacing w:line="276" w:lineRule="auto"/>
        <w:rPr>
          <w:sz w:val="24"/>
          <w:szCs w:val="24"/>
        </w:rPr>
      </w:pPr>
      <w:r w:rsidRPr="00F65A33">
        <w:rPr>
          <w:b/>
          <w:bCs/>
          <w:sz w:val="24"/>
          <w:szCs w:val="24"/>
        </w:rPr>
        <w:t>Relacja przyczynowa nr 3:</w:t>
      </w:r>
      <w:r w:rsidRPr="00F65A33">
        <w:rPr>
          <w:sz w:val="24"/>
          <w:szCs w:val="24"/>
        </w:rPr>
        <w:t xml:space="preserve"> Wskutek udziału w różnych formach doskonalenia zawodowego organizowanych i finansowanych w ramach projektów, nauczyciele wychowania przedszkolnego oraz inni pracownicy systemu edukacji podnoszą swoje umiejętności/kompetencje/kwalifikacje.</w:t>
      </w:r>
    </w:p>
    <w:p w14:paraId="1D380F36" w14:textId="77777777" w:rsidR="00235ED6" w:rsidRPr="00F65A33" w:rsidRDefault="00235ED6" w:rsidP="00235ED6">
      <w:pPr>
        <w:spacing w:line="276" w:lineRule="auto"/>
        <w:rPr>
          <w:b/>
          <w:bCs/>
          <w:sz w:val="24"/>
          <w:szCs w:val="24"/>
        </w:rPr>
      </w:pPr>
      <w:r w:rsidRPr="00F65A33">
        <w:rPr>
          <w:b/>
          <w:bCs/>
          <w:sz w:val="24"/>
          <w:szCs w:val="24"/>
        </w:rPr>
        <w:t>Założenia:</w:t>
      </w:r>
    </w:p>
    <w:p w14:paraId="0AAC5B3E" w14:textId="77777777" w:rsidR="00235ED6" w:rsidRPr="00F65A33" w:rsidRDefault="00235ED6" w:rsidP="00944FEF">
      <w:pPr>
        <w:numPr>
          <w:ilvl w:val="0"/>
          <w:numId w:val="19"/>
        </w:numPr>
        <w:spacing w:before="120" w:after="0" w:line="276" w:lineRule="auto"/>
        <w:rPr>
          <w:sz w:val="24"/>
          <w:szCs w:val="24"/>
        </w:rPr>
      </w:pPr>
      <w:r w:rsidRPr="00F65A33">
        <w:rPr>
          <w:sz w:val="24"/>
          <w:szCs w:val="24"/>
        </w:rPr>
        <w:t>Nauczyciele wychowania przedszkolnego i inni pracownicy systemu edukacji przedszkolnej są zainteresowani/zmotywowani do udziału w różnych formach doskonalenia zawodowego organizowanych i finansowanych w ramach projektów. [POPYT PO STRONIE POTENCJALNYCH UCZESTNIKÓW PROJEKTÓW – NAUCZYCIELI]</w:t>
      </w:r>
    </w:p>
    <w:p w14:paraId="11351E16" w14:textId="77777777" w:rsidR="00235ED6" w:rsidRPr="00F65A33" w:rsidRDefault="00235ED6" w:rsidP="00944FEF">
      <w:pPr>
        <w:numPr>
          <w:ilvl w:val="0"/>
          <w:numId w:val="19"/>
        </w:numPr>
        <w:spacing w:before="120" w:after="0" w:line="276" w:lineRule="auto"/>
        <w:rPr>
          <w:sz w:val="24"/>
          <w:szCs w:val="24"/>
        </w:rPr>
      </w:pPr>
      <w:r w:rsidRPr="00F65A33">
        <w:rPr>
          <w:sz w:val="24"/>
          <w:szCs w:val="24"/>
        </w:rPr>
        <w:lastRenderedPageBreak/>
        <w:t xml:space="preserve">Usługi doskonalenia zawodowego realizowane w ramach projektów są wysokiej jakości. </w:t>
      </w:r>
      <w:bookmarkStart w:id="7" w:name="_Hlk148183620"/>
      <w:r w:rsidRPr="00F65A33">
        <w:rPr>
          <w:sz w:val="24"/>
          <w:szCs w:val="24"/>
        </w:rPr>
        <w:t>[JAKOŚĆ USŁUG DOSKONALENIA ZAWODOWEGO NAUCZYCIELI W RAMACH PROJEKTÓW JEST WYSOKA]</w:t>
      </w:r>
      <w:bookmarkEnd w:id="7"/>
      <w:r w:rsidRPr="00F65A33">
        <w:rPr>
          <w:sz w:val="24"/>
          <w:szCs w:val="24"/>
        </w:rPr>
        <w:t xml:space="preserve"> </w:t>
      </w:r>
    </w:p>
    <w:p w14:paraId="3DCFED30" w14:textId="77777777" w:rsidR="00235ED6" w:rsidRPr="00F65A33" w:rsidRDefault="00235ED6" w:rsidP="00944FEF">
      <w:pPr>
        <w:numPr>
          <w:ilvl w:val="0"/>
          <w:numId w:val="19"/>
        </w:numPr>
        <w:spacing w:before="120" w:after="0" w:line="276" w:lineRule="auto"/>
        <w:rPr>
          <w:sz w:val="24"/>
          <w:szCs w:val="24"/>
        </w:rPr>
      </w:pPr>
      <w:r w:rsidRPr="00F65A33">
        <w:rPr>
          <w:sz w:val="24"/>
          <w:szCs w:val="24"/>
        </w:rPr>
        <w:t xml:space="preserve">Usługi doskonalenia zawodowego realizowane w ramach projektów są dopasowane do potrzeb nauczycieli wychowania przedszkolnego i innych pracowników systemu edukacji (np. pod kątem organizacji, terminu realizacji, możliwości czasowych nauczycieli itd.). </w:t>
      </w:r>
      <w:bookmarkStart w:id="8" w:name="_Hlk148183641"/>
      <w:r w:rsidRPr="00F65A33">
        <w:rPr>
          <w:sz w:val="24"/>
          <w:szCs w:val="24"/>
        </w:rPr>
        <w:t>[ORGANIZACJA USŁUG DOSKONALENIA ZAWODOWEGO JEST DOPASOWANA POTRZEB POTENCJALNYCH UCZESTNIKÓW PROJEKTÓW – NAUCZYCIELI]</w:t>
      </w:r>
      <w:bookmarkEnd w:id="8"/>
    </w:p>
    <w:p w14:paraId="6CCB10F1" w14:textId="77777777" w:rsidR="00235ED6" w:rsidRPr="00F65A33" w:rsidRDefault="00235ED6" w:rsidP="00235ED6">
      <w:pPr>
        <w:spacing w:line="276" w:lineRule="auto"/>
        <w:rPr>
          <w:sz w:val="24"/>
          <w:szCs w:val="24"/>
        </w:rPr>
      </w:pPr>
      <w:r w:rsidRPr="00F65A33">
        <w:rPr>
          <w:b/>
          <w:bCs/>
          <w:sz w:val="24"/>
          <w:szCs w:val="24"/>
        </w:rPr>
        <w:t xml:space="preserve">Relacja przyczynowa nr 4: </w:t>
      </w:r>
      <w:r w:rsidRPr="00F65A33">
        <w:rPr>
          <w:sz w:val="24"/>
          <w:szCs w:val="24"/>
        </w:rPr>
        <w:t>Nauczyciele wychowania przedszkolnego oraz inni pracownicy systemu edukacji uzyskują dostęp do wysokiej jakości materiałów i innych narzędzi edukacyjnych wypracowanych w ramach projektów.</w:t>
      </w:r>
    </w:p>
    <w:p w14:paraId="4555EAD5" w14:textId="77777777" w:rsidR="00235ED6" w:rsidRPr="00F65A33" w:rsidRDefault="00235ED6" w:rsidP="00235ED6">
      <w:pPr>
        <w:spacing w:line="276" w:lineRule="auto"/>
        <w:rPr>
          <w:b/>
          <w:bCs/>
          <w:sz w:val="24"/>
          <w:szCs w:val="24"/>
        </w:rPr>
      </w:pPr>
      <w:r w:rsidRPr="00F65A33">
        <w:rPr>
          <w:b/>
          <w:bCs/>
          <w:sz w:val="24"/>
          <w:szCs w:val="24"/>
        </w:rPr>
        <w:t>Założenia:</w:t>
      </w:r>
    </w:p>
    <w:p w14:paraId="0C1EBBD5" w14:textId="77777777" w:rsidR="00235ED6" w:rsidRPr="00F65A33" w:rsidRDefault="00235ED6" w:rsidP="00944FEF">
      <w:pPr>
        <w:numPr>
          <w:ilvl w:val="0"/>
          <w:numId w:val="22"/>
        </w:numPr>
        <w:spacing w:before="120" w:after="0" w:line="276" w:lineRule="auto"/>
        <w:rPr>
          <w:sz w:val="24"/>
          <w:szCs w:val="24"/>
        </w:rPr>
      </w:pPr>
      <w:r w:rsidRPr="00F65A33">
        <w:rPr>
          <w:sz w:val="24"/>
          <w:szCs w:val="24"/>
        </w:rPr>
        <w:t>Materiały i inne narzędzia edukacyjne wypracowane w ramach projektów są wysokiej jakości, w tym adekwatne do potrzeb nauczycieli wychowania przedszkolnego i innych pracowników systemu edukacji przedszkolnej oraz skuteczne (ich zastosowanie przynosi oczekiwane efekty edukacyjne/wychowawcze). [WYSOKA JAKOŚĆ PRODUKTÓW WYPRACOWANYCH W PROJEKTACH]</w:t>
      </w:r>
    </w:p>
    <w:p w14:paraId="121894AD" w14:textId="77777777" w:rsidR="00235ED6" w:rsidRPr="00F65A33" w:rsidRDefault="00235ED6" w:rsidP="00944FEF">
      <w:pPr>
        <w:numPr>
          <w:ilvl w:val="0"/>
          <w:numId w:val="22"/>
        </w:numPr>
        <w:spacing w:before="120" w:after="0" w:line="276" w:lineRule="auto"/>
        <w:rPr>
          <w:sz w:val="24"/>
          <w:szCs w:val="24"/>
        </w:rPr>
      </w:pPr>
      <w:r w:rsidRPr="00F65A33">
        <w:rPr>
          <w:sz w:val="24"/>
          <w:szCs w:val="24"/>
        </w:rPr>
        <w:t>Materiały i inne narzędzia edukacyjne wypracowane w ramach projektów zostały skutecznie upowszechnione. [SKUTECZNE UPOWSZECHNIENIE PRODUKTÓW WYPRACOWANYCH W PROJEKTACH]</w:t>
      </w:r>
    </w:p>
    <w:p w14:paraId="540C7076" w14:textId="77777777" w:rsidR="00235ED6" w:rsidRPr="00F65A33" w:rsidRDefault="00235ED6" w:rsidP="00235ED6">
      <w:pPr>
        <w:spacing w:line="276" w:lineRule="auto"/>
        <w:rPr>
          <w:sz w:val="24"/>
          <w:szCs w:val="24"/>
        </w:rPr>
      </w:pPr>
      <w:r w:rsidRPr="00F65A33">
        <w:rPr>
          <w:b/>
          <w:bCs/>
          <w:sz w:val="24"/>
          <w:szCs w:val="24"/>
        </w:rPr>
        <w:t xml:space="preserve">Relacja przyczynowa nr 5: </w:t>
      </w:r>
      <w:r w:rsidRPr="00F65A33">
        <w:rPr>
          <w:sz w:val="24"/>
          <w:szCs w:val="24"/>
        </w:rPr>
        <w:t xml:space="preserve">Dzięki zwiększeniu podaży usług edukacji przedszkolnej następuje poprawa dostępu do tych usług dla mieszkańców. </w:t>
      </w:r>
    </w:p>
    <w:p w14:paraId="7C4340DF" w14:textId="77777777" w:rsidR="00235ED6" w:rsidRPr="00F65A33" w:rsidRDefault="00235ED6" w:rsidP="00235ED6">
      <w:pPr>
        <w:spacing w:line="276" w:lineRule="auto"/>
        <w:rPr>
          <w:b/>
          <w:bCs/>
          <w:sz w:val="24"/>
          <w:szCs w:val="24"/>
        </w:rPr>
      </w:pPr>
      <w:r w:rsidRPr="00F65A33">
        <w:rPr>
          <w:b/>
          <w:bCs/>
          <w:sz w:val="24"/>
          <w:szCs w:val="24"/>
        </w:rPr>
        <w:t>Założenia:</w:t>
      </w:r>
    </w:p>
    <w:p w14:paraId="3B1C9B54" w14:textId="77777777" w:rsidR="00235ED6" w:rsidRPr="00F65A33" w:rsidRDefault="00235ED6" w:rsidP="00944FEF">
      <w:pPr>
        <w:numPr>
          <w:ilvl w:val="0"/>
          <w:numId w:val="15"/>
        </w:numPr>
        <w:spacing w:before="120" w:after="0" w:line="276" w:lineRule="auto"/>
        <w:rPr>
          <w:sz w:val="24"/>
          <w:szCs w:val="24"/>
        </w:rPr>
      </w:pPr>
      <w:r w:rsidRPr="00F65A33">
        <w:rPr>
          <w:sz w:val="24"/>
          <w:szCs w:val="24"/>
        </w:rPr>
        <w:t>Oferowane usługi edukacji przedszkolnej są dostępne/dopasowane do potrzeb mieszkańców m.in. pod kątem finansowym, przestrzennym (lokalizacja OWP w miejscach adekwatnych do potrzeb dzieci i ich rodziców/opiekunów, łatwo dostępne komunikacyjnie, w tym środkami komunikacji zbiorowej), organizacyjnym (np. godziny funkcjonowania OWP odpowiadają na potrzeby rodziców/opiekunów dzieci w wieku przedszkolnym) i in. [DOPASOWANIE USŁUG EDUKACJI PRZEDSZKOLNEJ DO POTRZEB MIESZKAŃCÓW]</w:t>
      </w:r>
    </w:p>
    <w:p w14:paraId="537FCA25" w14:textId="77777777" w:rsidR="00235ED6" w:rsidRPr="00F65A33" w:rsidRDefault="00235ED6" w:rsidP="00235ED6">
      <w:pPr>
        <w:spacing w:line="276" w:lineRule="auto"/>
        <w:rPr>
          <w:sz w:val="24"/>
          <w:szCs w:val="24"/>
        </w:rPr>
      </w:pPr>
      <w:r w:rsidRPr="00F65A33">
        <w:rPr>
          <w:b/>
          <w:bCs/>
          <w:sz w:val="24"/>
          <w:szCs w:val="24"/>
        </w:rPr>
        <w:t xml:space="preserve">Relacja przyczynowa nr 6: </w:t>
      </w:r>
      <w:r w:rsidRPr="00F65A33">
        <w:rPr>
          <w:sz w:val="24"/>
          <w:szCs w:val="24"/>
        </w:rPr>
        <w:t>Wskutek rozszerzenia oferty OWP o dodatkowe zajęcia następuje wzrost jakości usług edukacji przedszkolnej.</w:t>
      </w:r>
    </w:p>
    <w:p w14:paraId="687AC51B" w14:textId="77777777" w:rsidR="00235ED6" w:rsidRPr="00F65A33" w:rsidRDefault="00235ED6" w:rsidP="00944FEF">
      <w:pPr>
        <w:numPr>
          <w:ilvl w:val="0"/>
          <w:numId w:val="18"/>
        </w:numPr>
        <w:spacing w:before="120" w:after="0" w:line="276" w:lineRule="auto"/>
        <w:rPr>
          <w:sz w:val="24"/>
          <w:szCs w:val="24"/>
        </w:rPr>
      </w:pPr>
      <w:r w:rsidRPr="00F65A33">
        <w:rPr>
          <w:sz w:val="24"/>
          <w:szCs w:val="24"/>
        </w:rPr>
        <w:t>Dodatkowe zajęcia finansowane w ramach projektów są wysokiej jakości. [JAKOŚĆ WSPARCIA DLA DZIECI JEST NA WYSOKIM POZIOMIE]</w:t>
      </w:r>
    </w:p>
    <w:p w14:paraId="48E88A94" w14:textId="77777777" w:rsidR="00235ED6" w:rsidRPr="00F65A33" w:rsidRDefault="00235ED6" w:rsidP="00235ED6">
      <w:pPr>
        <w:spacing w:line="276" w:lineRule="auto"/>
        <w:rPr>
          <w:sz w:val="24"/>
          <w:szCs w:val="24"/>
        </w:rPr>
      </w:pPr>
      <w:r w:rsidRPr="00F65A33">
        <w:rPr>
          <w:b/>
          <w:bCs/>
          <w:sz w:val="24"/>
          <w:szCs w:val="24"/>
        </w:rPr>
        <w:t xml:space="preserve">Relacja przyczynowa nr 7: </w:t>
      </w:r>
      <w:r w:rsidRPr="00F65A33">
        <w:rPr>
          <w:sz w:val="24"/>
          <w:szCs w:val="24"/>
        </w:rPr>
        <w:t>Wskutek wzrostu umiejętności, kompetencji, kwalifikacji nauczycieli wychowania przedszkolnego i innych pracowników systemu edukacji następuje poprawa jakości usług edukacji przedszkolnej.</w:t>
      </w:r>
    </w:p>
    <w:p w14:paraId="1C192D94" w14:textId="77777777" w:rsidR="00235ED6" w:rsidRPr="00F65A33" w:rsidRDefault="00235ED6" w:rsidP="00235ED6">
      <w:pPr>
        <w:spacing w:line="276" w:lineRule="auto"/>
        <w:rPr>
          <w:b/>
          <w:bCs/>
          <w:sz w:val="24"/>
          <w:szCs w:val="24"/>
        </w:rPr>
      </w:pPr>
      <w:r w:rsidRPr="00F65A33">
        <w:rPr>
          <w:b/>
          <w:bCs/>
          <w:sz w:val="24"/>
          <w:szCs w:val="24"/>
        </w:rPr>
        <w:lastRenderedPageBreak/>
        <w:t>Założenia:</w:t>
      </w:r>
    </w:p>
    <w:p w14:paraId="0CF64A21" w14:textId="77777777" w:rsidR="00235ED6" w:rsidRPr="00F65A33" w:rsidRDefault="00235ED6" w:rsidP="00944FEF">
      <w:pPr>
        <w:numPr>
          <w:ilvl w:val="0"/>
          <w:numId w:val="20"/>
        </w:numPr>
        <w:spacing w:before="120" w:after="0" w:line="276" w:lineRule="auto"/>
        <w:rPr>
          <w:sz w:val="24"/>
          <w:szCs w:val="24"/>
        </w:rPr>
      </w:pPr>
      <w:r w:rsidRPr="00F65A33">
        <w:rPr>
          <w:sz w:val="24"/>
          <w:szCs w:val="24"/>
        </w:rPr>
        <w:t>Nauczyciele wychowania przedszkolnego i inni pracownicy systemu edukacji, którzy podnieśli swoje umiejętności, kompetencje, kwalifikacje, wykorzystują je w praktyce pracy zawodowej. [FAKTYCZNE WYKORZYSTANIE W PRACY DYDAKTYCZNEJ UMIEJĘTNOŚCI NABYTYCH PRZEZ NAUCZYCIELI W RAMACH PROJEKTÓW]</w:t>
      </w:r>
    </w:p>
    <w:p w14:paraId="5F8692C7" w14:textId="77777777" w:rsidR="00235ED6" w:rsidRPr="00F65A33" w:rsidRDefault="00235ED6" w:rsidP="00944FEF">
      <w:pPr>
        <w:numPr>
          <w:ilvl w:val="0"/>
          <w:numId w:val="20"/>
        </w:numPr>
        <w:spacing w:before="120" w:after="0" w:line="276" w:lineRule="auto"/>
        <w:rPr>
          <w:sz w:val="24"/>
          <w:szCs w:val="24"/>
        </w:rPr>
      </w:pPr>
      <w:r w:rsidRPr="00F65A33">
        <w:rPr>
          <w:sz w:val="24"/>
          <w:szCs w:val="24"/>
        </w:rPr>
        <w:t>Nauczyciele wychowania przedszkolnego i inni pracownicy systemu edukacji, którzy podnieśli swoje umiejętności, kompetencje, kwalifikacje nadal pracują w ośrodkach wychowania przedszkolnego/w systemie edukacji. [NAUCZYCIELE-UCZESTNICY PROJEKTÓW NADAL PRACUJĄ/NIE ODCHODZĄ Z PRACY W SYSTEMIE EDUKACJI]</w:t>
      </w:r>
    </w:p>
    <w:p w14:paraId="48B9BE60" w14:textId="77777777" w:rsidR="00235ED6" w:rsidRPr="00F65A33" w:rsidRDefault="00235ED6" w:rsidP="00235ED6">
      <w:pPr>
        <w:spacing w:line="276" w:lineRule="auto"/>
        <w:rPr>
          <w:sz w:val="24"/>
          <w:szCs w:val="24"/>
        </w:rPr>
      </w:pPr>
      <w:r w:rsidRPr="00F65A33">
        <w:rPr>
          <w:b/>
          <w:bCs/>
          <w:sz w:val="24"/>
          <w:szCs w:val="24"/>
        </w:rPr>
        <w:t xml:space="preserve">Relacja przyczynowa nr 8: </w:t>
      </w:r>
      <w:r w:rsidRPr="00F65A33">
        <w:rPr>
          <w:sz w:val="24"/>
          <w:szCs w:val="24"/>
        </w:rPr>
        <w:t>Wskutek uzyskania przez nauczycieli wychowania przedszkolnego oraz innych pracowników systemu edukacji dostępu do wysokiej jakości materiałów i innych narzędzi edukacyjnych następuje poprawa jakości usług edukacji przedszkolnej.</w:t>
      </w:r>
    </w:p>
    <w:p w14:paraId="18C939CD" w14:textId="77777777" w:rsidR="00235ED6" w:rsidRPr="00F65A33" w:rsidRDefault="00235ED6" w:rsidP="00235ED6">
      <w:pPr>
        <w:spacing w:line="276" w:lineRule="auto"/>
        <w:rPr>
          <w:b/>
          <w:bCs/>
          <w:sz w:val="24"/>
          <w:szCs w:val="24"/>
        </w:rPr>
      </w:pPr>
      <w:r w:rsidRPr="00F65A33">
        <w:rPr>
          <w:b/>
          <w:bCs/>
          <w:sz w:val="24"/>
          <w:szCs w:val="24"/>
        </w:rPr>
        <w:t>Założenia:</w:t>
      </w:r>
    </w:p>
    <w:p w14:paraId="7ABB278A" w14:textId="77777777" w:rsidR="00235ED6" w:rsidRPr="00F65A33" w:rsidRDefault="00235ED6" w:rsidP="00944FEF">
      <w:pPr>
        <w:numPr>
          <w:ilvl w:val="0"/>
          <w:numId w:val="23"/>
        </w:numPr>
        <w:spacing w:before="120" w:after="0" w:line="276" w:lineRule="auto"/>
        <w:rPr>
          <w:sz w:val="24"/>
          <w:szCs w:val="24"/>
        </w:rPr>
      </w:pPr>
      <w:r w:rsidRPr="00F65A33">
        <w:rPr>
          <w:sz w:val="24"/>
          <w:szCs w:val="24"/>
        </w:rPr>
        <w:t>Nauczyciele wychowania przedszkolnego i inni pracownicy systemu edukacji w praktyce wykorzystują w swojej pracy zawodowej materiały i inne narzędzia edukacyjne. [FAKTYCZNE WYKORZYSTYWANIE PRODUKTÓW PROJEKTÓW W PRKTYCE PRACY ZAWODOWEJ W SYSTEMIE EDUKACJI]</w:t>
      </w:r>
    </w:p>
    <w:p w14:paraId="78E8D091" w14:textId="77777777" w:rsidR="00235ED6" w:rsidRPr="00F65A33" w:rsidRDefault="00235ED6" w:rsidP="00235ED6">
      <w:pPr>
        <w:spacing w:line="276" w:lineRule="auto"/>
        <w:rPr>
          <w:sz w:val="24"/>
          <w:szCs w:val="24"/>
        </w:rPr>
      </w:pPr>
      <w:r w:rsidRPr="00F65A33">
        <w:rPr>
          <w:b/>
          <w:bCs/>
          <w:sz w:val="24"/>
          <w:szCs w:val="24"/>
        </w:rPr>
        <w:t xml:space="preserve">Relacja przyczynowa nr 9: </w:t>
      </w:r>
      <w:r w:rsidRPr="00F65A33">
        <w:rPr>
          <w:sz w:val="24"/>
          <w:szCs w:val="24"/>
        </w:rPr>
        <w:t xml:space="preserve">Poprzez korzystanie z usług edukacji przedszkolnej następuje wzrost umiejętności/ kompetencji dzieci korzystających z tych usług. </w:t>
      </w:r>
    </w:p>
    <w:p w14:paraId="16963933" w14:textId="77777777" w:rsidR="00235ED6" w:rsidRPr="00F65A33" w:rsidRDefault="00235ED6" w:rsidP="00235ED6">
      <w:pPr>
        <w:spacing w:line="276" w:lineRule="auto"/>
        <w:rPr>
          <w:b/>
          <w:bCs/>
          <w:sz w:val="24"/>
          <w:szCs w:val="24"/>
        </w:rPr>
      </w:pPr>
      <w:r w:rsidRPr="00F65A33">
        <w:rPr>
          <w:b/>
          <w:bCs/>
          <w:sz w:val="24"/>
          <w:szCs w:val="24"/>
        </w:rPr>
        <w:t>Założenia:</w:t>
      </w:r>
    </w:p>
    <w:p w14:paraId="1C1D0A02" w14:textId="77777777" w:rsidR="00235ED6" w:rsidRPr="00F65A33" w:rsidRDefault="00235ED6" w:rsidP="00944FEF">
      <w:pPr>
        <w:numPr>
          <w:ilvl w:val="0"/>
          <w:numId w:val="17"/>
        </w:numPr>
        <w:spacing w:before="120" w:after="0" w:line="276" w:lineRule="auto"/>
        <w:rPr>
          <w:sz w:val="24"/>
          <w:szCs w:val="24"/>
        </w:rPr>
      </w:pPr>
      <w:r w:rsidRPr="00F65A33">
        <w:rPr>
          <w:sz w:val="24"/>
          <w:szCs w:val="24"/>
        </w:rPr>
        <w:t xml:space="preserve">Jakość usług edukacji przedszkolnej jest wysoka. </w:t>
      </w:r>
      <w:bookmarkStart w:id="9" w:name="_Hlk148183704"/>
      <w:r w:rsidRPr="00F65A33">
        <w:rPr>
          <w:sz w:val="24"/>
          <w:szCs w:val="24"/>
        </w:rPr>
        <w:t>[JAKOŚĆ USŁUG EDUKACJI PRZEDSZKOLNEJ JEST WYSOKA]</w:t>
      </w:r>
      <w:bookmarkEnd w:id="9"/>
    </w:p>
    <w:p w14:paraId="2115B636" w14:textId="77777777" w:rsidR="00235ED6" w:rsidRPr="00F65A33" w:rsidRDefault="00235ED6" w:rsidP="00235ED6">
      <w:pPr>
        <w:spacing w:line="276" w:lineRule="auto"/>
        <w:rPr>
          <w:sz w:val="24"/>
          <w:szCs w:val="24"/>
        </w:rPr>
      </w:pPr>
      <w:r w:rsidRPr="00F65A33">
        <w:rPr>
          <w:b/>
          <w:bCs/>
          <w:sz w:val="24"/>
          <w:szCs w:val="24"/>
        </w:rPr>
        <w:t xml:space="preserve">Relacja przyczynowa nr 10: </w:t>
      </w:r>
      <w:r w:rsidRPr="00F65A33">
        <w:rPr>
          <w:sz w:val="24"/>
          <w:szCs w:val="24"/>
        </w:rPr>
        <w:t xml:space="preserve">Wskutek wzrostu umiejętności/ kompetencji dzieci aktualnie korzystających z usług wychowania przedszkolnego, są one dobrze przygotowane do udziału w kolejnym etapie edukacji. </w:t>
      </w:r>
    </w:p>
    <w:p w14:paraId="58FBF408" w14:textId="77777777" w:rsidR="00235ED6" w:rsidRPr="00F65A33" w:rsidRDefault="00235ED6" w:rsidP="00235ED6">
      <w:pPr>
        <w:spacing w:line="276" w:lineRule="auto"/>
        <w:rPr>
          <w:b/>
          <w:bCs/>
          <w:sz w:val="24"/>
          <w:szCs w:val="24"/>
        </w:rPr>
      </w:pPr>
      <w:r w:rsidRPr="00F65A33">
        <w:rPr>
          <w:b/>
          <w:bCs/>
          <w:sz w:val="24"/>
          <w:szCs w:val="24"/>
        </w:rPr>
        <w:t>Założenia:</w:t>
      </w:r>
    </w:p>
    <w:p w14:paraId="54CDBC82" w14:textId="77777777" w:rsidR="00235ED6" w:rsidRPr="00F65A33" w:rsidRDefault="00235ED6" w:rsidP="00944FEF">
      <w:pPr>
        <w:numPr>
          <w:ilvl w:val="0"/>
          <w:numId w:val="24"/>
        </w:numPr>
        <w:spacing w:before="120" w:after="0" w:line="276" w:lineRule="auto"/>
        <w:rPr>
          <w:sz w:val="24"/>
          <w:szCs w:val="24"/>
        </w:rPr>
      </w:pPr>
      <w:r w:rsidRPr="00F65A33">
        <w:rPr>
          <w:sz w:val="24"/>
          <w:szCs w:val="24"/>
        </w:rPr>
        <w:t>Kompetencje/umiejętności kształtowane na etapie wychowania przedszkolnego są adekwatne w stosunku do potrzeb na kolejnym etapie edukacji (szkoła podstawowa). [ADEKWATNOŚĆ UMIEJĘTNOŚCI/KOMPETENCJI DZIECI KSZTAŁTOWANYCH W SYSTEMIE EDUKACJI PRZEDSZKOLNEJ DO WYZWAŃ STOJĄCYCH PRZEZ DZIEĆMI NA KOLEJNYM ETAPIE EDUKACJI]</w:t>
      </w:r>
    </w:p>
    <w:p w14:paraId="73C5ACC0" w14:textId="77777777" w:rsidR="00235ED6" w:rsidRPr="00F65A33" w:rsidRDefault="00235ED6" w:rsidP="00235ED6">
      <w:pPr>
        <w:spacing w:line="276" w:lineRule="auto"/>
        <w:rPr>
          <w:sz w:val="24"/>
          <w:szCs w:val="24"/>
        </w:rPr>
      </w:pPr>
      <w:r w:rsidRPr="00F65A33">
        <w:rPr>
          <w:b/>
          <w:bCs/>
          <w:sz w:val="24"/>
          <w:szCs w:val="24"/>
        </w:rPr>
        <w:t xml:space="preserve">Relacja przyczynowa nr 11: </w:t>
      </w:r>
      <w:r w:rsidRPr="00F65A33">
        <w:rPr>
          <w:sz w:val="24"/>
          <w:szCs w:val="24"/>
        </w:rPr>
        <w:t xml:space="preserve">Dzięki uzyskaniu dostępu do usług wychowania przedszkolnego rodzice/opiekunowie dzieci korzystających z usług wychowania przedszkolnego zyskują/zwiększają możliwości podjęcia aktywności zawodowej. </w:t>
      </w:r>
    </w:p>
    <w:p w14:paraId="018146AD" w14:textId="77777777" w:rsidR="00235ED6" w:rsidRPr="00F65A33" w:rsidRDefault="00235ED6" w:rsidP="00235ED6">
      <w:pPr>
        <w:spacing w:line="276" w:lineRule="auto"/>
        <w:rPr>
          <w:b/>
          <w:bCs/>
          <w:sz w:val="24"/>
          <w:szCs w:val="24"/>
        </w:rPr>
      </w:pPr>
      <w:r w:rsidRPr="00F65A33">
        <w:rPr>
          <w:b/>
          <w:bCs/>
          <w:sz w:val="24"/>
          <w:szCs w:val="24"/>
        </w:rPr>
        <w:t>Założenia:</w:t>
      </w:r>
    </w:p>
    <w:p w14:paraId="57811750" w14:textId="77777777" w:rsidR="00235ED6" w:rsidRPr="00F65A33" w:rsidRDefault="00235ED6" w:rsidP="00944FEF">
      <w:pPr>
        <w:numPr>
          <w:ilvl w:val="0"/>
          <w:numId w:val="16"/>
        </w:numPr>
        <w:spacing w:before="120" w:after="0" w:line="276" w:lineRule="auto"/>
        <w:rPr>
          <w:sz w:val="24"/>
          <w:szCs w:val="24"/>
        </w:rPr>
      </w:pPr>
      <w:r w:rsidRPr="00F65A33">
        <w:rPr>
          <w:sz w:val="24"/>
          <w:szCs w:val="24"/>
        </w:rPr>
        <w:lastRenderedPageBreak/>
        <w:t>Miejsca wychowania przedszkolnego zajmują dzieci rodziców/opiekunów nieaktywnych zawodowo z powodu konieczności sprawowania opieki nad dzieckiem w wieku przedszkolnym. [UKIERUNKOWANIE WPARCIA NA DZIECI RODZICÓW NIEAKTYWNYCH ZAWODOWO]</w:t>
      </w:r>
    </w:p>
    <w:p w14:paraId="0E68484F" w14:textId="77777777" w:rsidR="00235ED6" w:rsidRPr="00F65A33" w:rsidRDefault="00235ED6" w:rsidP="00944FEF">
      <w:pPr>
        <w:numPr>
          <w:ilvl w:val="0"/>
          <w:numId w:val="16"/>
        </w:numPr>
        <w:spacing w:before="120" w:after="0" w:line="276" w:lineRule="auto"/>
        <w:rPr>
          <w:sz w:val="24"/>
          <w:szCs w:val="24"/>
        </w:rPr>
      </w:pPr>
      <w:r w:rsidRPr="00F65A33">
        <w:rPr>
          <w:sz w:val="24"/>
          <w:szCs w:val="24"/>
        </w:rPr>
        <w:t>Lokalizacja i organizacja usług wychowania przedszkolnego (np. godziny funkcjonowania OWP) dają możliwość podjęcia aktywności zawodowej rodzicom/opiekunom dzieci korzystających z tych usług. [ORGANIZACJA USŁUG EDUKACJI PRZEDSZKOLNEJ UMOŻLIWIA PODJĘCIE AKTYWNOŚCI ZAWODOWEJ RODZICOM]</w:t>
      </w:r>
    </w:p>
    <w:p w14:paraId="51AAC162" w14:textId="77777777" w:rsidR="00235ED6" w:rsidRPr="00F65A33" w:rsidRDefault="00235ED6" w:rsidP="00235ED6">
      <w:pPr>
        <w:spacing w:line="276" w:lineRule="auto"/>
        <w:rPr>
          <w:sz w:val="24"/>
          <w:szCs w:val="24"/>
        </w:rPr>
      </w:pPr>
      <w:r w:rsidRPr="00F65A33">
        <w:rPr>
          <w:b/>
          <w:bCs/>
          <w:sz w:val="24"/>
          <w:szCs w:val="24"/>
        </w:rPr>
        <w:t xml:space="preserve">Relacja przyczynowa nr 12: </w:t>
      </w:r>
      <w:r w:rsidRPr="00F65A33">
        <w:rPr>
          <w:sz w:val="24"/>
          <w:szCs w:val="24"/>
        </w:rPr>
        <w:t>Wskutek wzrostu umiejętności/ kompetencji dzieci aktualnie korzystających z usług wychowania przedszkolnego, kompetencje przyszłych kadr są lepiej dopasowane do potrzeb rynku pracy.</w:t>
      </w:r>
    </w:p>
    <w:p w14:paraId="1EC9BFC5" w14:textId="77777777" w:rsidR="00235ED6" w:rsidRPr="00F65A33" w:rsidRDefault="00235ED6" w:rsidP="00235ED6">
      <w:pPr>
        <w:spacing w:line="276" w:lineRule="auto"/>
        <w:rPr>
          <w:b/>
          <w:bCs/>
          <w:sz w:val="24"/>
          <w:szCs w:val="24"/>
        </w:rPr>
      </w:pPr>
      <w:r w:rsidRPr="00F65A33">
        <w:rPr>
          <w:b/>
          <w:bCs/>
          <w:sz w:val="24"/>
          <w:szCs w:val="24"/>
        </w:rPr>
        <w:t>Założenia:</w:t>
      </w:r>
    </w:p>
    <w:p w14:paraId="3CCEA303" w14:textId="77777777" w:rsidR="00235ED6" w:rsidRPr="00F65A33" w:rsidRDefault="00235ED6" w:rsidP="00944FEF">
      <w:pPr>
        <w:numPr>
          <w:ilvl w:val="0"/>
          <w:numId w:val="25"/>
        </w:numPr>
        <w:spacing w:before="120" w:after="0" w:line="276" w:lineRule="auto"/>
        <w:rPr>
          <w:sz w:val="24"/>
          <w:szCs w:val="24"/>
        </w:rPr>
      </w:pPr>
      <w:r w:rsidRPr="00F65A33">
        <w:rPr>
          <w:sz w:val="24"/>
          <w:szCs w:val="24"/>
        </w:rPr>
        <w:t xml:space="preserve">Kompetencje/umiejętności kształtowane na etapie wychowania przedszkolnego są adekwatne w stosunku do prognozowanych w dalszej przyszłości potrzeb rynku pracy.  </w:t>
      </w:r>
      <w:bookmarkStart w:id="10" w:name="_Hlk148183741"/>
      <w:r w:rsidRPr="00F65A33">
        <w:rPr>
          <w:sz w:val="24"/>
          <w:szCs w:val="24"/>
        </w:rPr>
        <w:t>[ADEKWATNOŚĆ UMIEJĘTNOŚCI/KOMPETENCJI UCZNIÓW KSZTAŁTOWANYCH W SYSTEMIE EDUKACJI PRZEDSZKOLNEJ DO POTRZEB RYNKU PRACY]</w:t>
      </w:r>
      <w:bookmarkEnd w:id="6"/>
      <w:bookmarkEnd w:id="10"/>
    </w:p>
    <w:p w14:paraId="7637D17D" w14:textId="77777777" w:rsidR="00235ED6" w:rsidRPr="00F65A33" w:rsidRDefault="00235ED6" w:rsidP="00235ED6">
      <w:pPr>
        <w:spacing w:before="120" w:after="0" w:line="276" w:lineRule="auto"/>
        <w:rPr>
          <w:sz w:val="24"/>
          <w:szCs w:val="24"/>
        </w:rPr>
        <w:sectPr w:rsidR="00235ED6" w:rsidRPr="00F65A33" w:rsidSect="00137D05">
          <w:pgSz w:w="11906" w:h="16838"/>
          <w:pgMar w:top="1418" w:right="1418" w:bottom="1418" w:left="1418" w:header="709" w:footer="709" w:gutter="0"/>
          <w:cols w:space="708"/>
          <w:docGrid w:linePitch="299"/>
        </w:sectPr>
      </w:pPr>
    </w:p>
    <w:p w14:paraId="773164FC" w14:textId="306238B6" w:rsidR="004F11EE" w:rsidRPr="00F65A33" w:rsidRDefault="004F11EE" w:rsidP="00944FEF">
      <w:pPr>
        <w:pStyle w:val="Akapitzlist"/>
        <w:keepNext/>
        <w:keepLines/>
        <w:numPr>
          <w:ilvl w:val="2"/>
          <w:numId w:val="13"/>
        </w:numPr>
        <w:spacing w:before="200" w:after="0" w:line="276" w:lineRule="auto"/>
        <w:outlineLvl w:val="2"/>
        <w:rPr>
          <w:rFonts w:asciiTheme="majorHAnsi" w:eastAsiaTheme="majorEastAsia" w:hAnsiTheme="majorHAnsi" w:cstheme="majorBidi"/>
          <w:b/>
          <w:bCs/>
          <w:color w:val="000000" w:themeColor="text1"/>
          <w:kern w:val="0"/>
          <w:sz w:val="24"/>
          <w:szCs w:val="24"/>
          <w:lang w:eastAsia="pl-PL"/>
          <w14:ligatures w14:val="none"/>
        </w:rPr>
      </w:pPr>
      <w:bookmarkStart w:id="11" w:name="_Toc159257306"/>
      <w:r w:rsidRPr="00F65A33">
        <w:rPr>
          <w:rFonts w:asciiTheme="majorHAnsi" w:eastAsiaTheme="majorEastAsia" w:hAnsiTheme="majorHAnsi" w:cstheme="majorBidi"/>
          <w:b/>
          <w:bCs/>
          <w:color w:val="000000" w:themeColor="text1"/>
          <w:kern w:val="0"/>
          <w:sz w:val="24"/>
          <w:szCs w:val="24"/>
          <w:lang w:eastAsia="pl-PL"/>
          <w14:ligatures w14:val="none"/>
        </w:rPr>
        <w:lastRenderedPageBreak/>
        <w:t>Edukacja ogólna (Etap IIa)</w:t>
      </w:r>
      <w:bookmarkEnd w:id="11"/>
    </w:p>
    <w:p w14:paraId="25D1DB80" w14:textId="1641C598" w:rsidR="00B82A3A" w:rsidRPr="00F65A33" w:rsidRDefault="00B82A3A" w:rsidP="00235ED6">
      <w:pPr>
        <w:pStyle w:val="Legenda"/>
      </w:pPr>
      <w:bookmarkStart w:id="12" w:name="_Toc157549586"/>
      <w:r w:rsidRPr="00F65A33">
        <w:t xml:space="preserve">Rysunek </w:t>
      </w:r>
      <w:r w:rsidRPr="00F65A33">
        <w:rPr>
          <w:noProof/>
        </w:rPr>
        <w:fldChar w:fldCharType="begin"/>
      </w:r>
      <w:r w:rsidRPr="00F65A33">
        <w:rPr>
          <w:noProof/>
        </w:rPr>
        <w:instrText xml:space="preserve"> SEQ Rysunek \* ARABIC </w:instrText>
      </w:r>
      <w:r w:rsidRPr="00F65A33">
        <w:rPr>
          <w:noProof/>
        </w:rPr>
        <w:fldChar w:fldCharType="separate"/>
      </w:r>
      <w:r w:rsidR="00A57806">
        <w:rPr>
          <w:noProof/>
        </w:rPr>
        <w:t>1</w:t>
      </w:r>
      <w:r w:rsidRPr="00F65A33">
        <w:rPr>
          <w:noProof/>
        </w:rPr>
        <w:fldChar w:fldCharType="end"/>
      </w:r>
      <w:r w:rsidRPr="00F65A33">
        <w:t>. Schemat logiczny dla obszaru edukacji ogólnej</w:t>
      </w:r>
      <w:bookmarkEnd w:id="12"/>
    </w:p>
    <w:p w14:paraId="7EDE81AE" w14:textId="77777777" w:rsidR="00B82A3A" w:rsidRPr="00F65A33" w:rsidRDefault="00B82A3A" w:rsidP="00B82A3A">
      <w:pPr>
        <w:pStyle w:val="Akapitzlist"/>
        <w:keepNext/>
        <w:spacing w:line="240" w:lineRule="auto"/>
        <w:ind w:left="432"/>
        <w:rPr>
          <w:i/>
          <w:color w:val="002060"/>
        </w:rPr>
      </w:pPr>
      <w:r w:rsidRPr="00F65A33">
        <w:rPr>
          <w:noProof/>
          <w:lang w:eastAsia="pl-PL"/>
        </w:rPr>
        <w:drawing>
          <wp:inline distT="0" distB="0" distL="0" distR="0" wp14:anchorId="67C010DB" wp14:editId="3EF574E2">
            <wp:extent cx="8051633" cy="4657641"/>
            <wp:effectExtent l="0" t="0" r="6985" b="0"/>
            <wp:docPr id="879434563" name="Obraz 1" descr="Schemat przedstawia teorię interwencji dla obszaru edukacji ogólnej. &#10;Problem: Niewystarczająca jakość usług edukacji ogólnej, w tym w szczególności w zakresie kształtowania kompetencji kluczowych i umiejętności uniwersalnych.&#10;Rozwiązania: &#10;Inwestycje w infrastrukturę edukacji ogólnej (np. infrastrukturę ICT, wyposażenie);&#10;Organizacja i finansowanie zajęć dodatkowych w szkołach podstawowych i ponadpodstawowych;&#10;Organizacja i finansowanie stypendiów dla uczniów szkół podstawowych i ponadpodstawowych;&#10;Organizacja i finansowanie różnych form podnoszenia kompetencji nauczycieli oraz innych pracowników systemu edukacji;&#10;Wypracowanie i upowszechnienie wysokiej jakości materiałów i innych narzędzi edukacyjnych możliwych do zastosowania na etapie edukacji ogólnej.&#10;Efekty bezpośrednie: &#10;Poprawa jakości i dostępności infrastruktury edukacji ogólnej;&#10;Rozszerzenie oferty szkół podstawowych i ponadpodstawowych o dodatkowe zajęcia;&#10;Wzrost motywacji uczniów do osiągania wysokich wyników edukacyjnych;&#10;Wzrost umiejętności, kompetencji, kwalifikacji nauczycieli szkół podstawowych i ponadpodstawowych oraz innych pracowników systemu edukacji;&#10;Uzyskanie przez nauczycieli szkół podstawowych i ponadpodstawowych oraz innych pracowników systemu edukacji dostępu do wysokiej jakości materiałów i innych narzędzi edukacyjnych możliwych do zastosowania na etapie edukacji ogólnej.&#10;Efekty końcowe: &#10;Wzrost jakości i dostępności usług edukacji ogólnej;&#10;Wzrost umiejętności/ kompetencji uczniów korzystających z usług edukacji ogólnej;&#10;Lepsze przygotowanie uczniów do kolejnych etapów edukacji;&#10;Lepsze dostosowanie kompetencji przyszłych kadr do potrzeb rynku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34563" name="Obraz 1" descr="Schemat przedstawia teorię interwencji dla obszaru edukacji ogólnej. &#10;Problem: Niewystarczająca jakość usług edukacji ogólnej, w tym w szczególności w zakresie kształtowania kompetencji kluczowych i umiejętności uniwersalnych.&#10;Rozwiązania: &#10;Inwestycje w infrastrukturę edukacji ogólnej (np. infrastrukturę ICT, wyposażenie);&#10;Organizacja i finansowanie zajęć dodatkowych w szkołach podstawowych i ponadpodstawowych;&#10;Organizacja i finansowanie stypendiów dla uczniów szkół podstawowych i ponadpodstawowych;&#10;Organizacja i finansowanie różnych form podnoszenia kompetencji nauczycieli oraz innych pracowników systemu edukacji;&#10;Wypracowanie i upowszechnienie wysokiej jakości materiałów i innych narzędzi edukacyjnych możliwych do zastosowania na etapie edukacji ogólnej.&#10;Efekty bezpośrednie: &#10;Poprawa jakości i dostępności infrastruktury edukacji ogólnej;&#10;Rozszerzenie oferty szkół podstawowych i ponadpodstawowych o dodatkowe zajęcia;&#10;Wzrost motywacji uczniów do osiągania wysokich wyników edukacyjnych;&#10;Wzrost umiejętności, kompetencji, kwalifikacji nauczycieli szkół podstawowych i ponadpodstawowych oraz innych pracowników systemu edukacji;&#10;Uzyskanie przez nauczycieli szkół podstawowych i ponadpodstawowych oraz innych pracowników systemu edukacji dostępu do wysokiej jakości materiałów i innych narzędzi edukacyjnych możliwych do zastosowania na etapie edukacji ogólnej.&#10;Efekty końcowe: &#10;Wzrost jakości i dostępności usług edukacji ogólnej;&#10;Wzrost umiejętności/ kompetencji uczniów korzystających z usług edukacji ogólnej;&#10;Lepsze przygotowanie uczniów do kolejnych etapów edukacji;&#10;Lepsze dostosowanie kompetencji przyszłych kadr do potrzeb rynku prac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89133" cy="4679334"/>
                    </a:xfrm>
                    <a:prstGeom prst="rect">
                      <a:avLst/>
                    </a:prstGeom>
                    <a:noFill/>
                  </pic:spPr>
                </pic:pic>
              </a:graphicData>
            </a:graphic>
          </wp:inline>
        </w:drawing>
      </w:r>
    </w:p>
    <w:p w14:paraId="62408937" w14:textId="77777777" w:rsidR="00235ED6" w:rsidRPr="00F65A33" w:rsidRDefault="00B82A3A" w:rsidP="00B82A3A">
      <w:pPr>
        <w:pStyle w:val="Akapitzlist"/>
        <w:spacing w:line="240" w:lineRule="auto"/>
        <w:ind w:left="432"/>
        <w:rPr>
          <w:i/>
          <w:color w:val="002060"/>
        </w:rPr>
        <w:sectPr w:rsidR="00235ED6" w:rsidRPr="00F65A33" w:rsidSect="00137D05">
          <w:pgSz w:w="16838" w:h="11906" w:orient="landscape"/>
          <w:pgMar w:top="1418" w:right="1418" w:bottom="1418" w:left="1418" w:header="709" w:footer="709" w:gutter="0"/>
          <w:cols w:space="708"/>
          <w:docGrid w:linePitch="299"/>
        </w:sectPr>
      </w:pPr>
      <w:r w:rsidRPr="00F65A33">
        <w:rPr>
          <w:i/>
          <w:color w:val="002060"/>
        </w:rPr>
        <w:t>Źródło: opracowanie własne na podstawie analizy dokumentacji, danych zastanych i wyników warsztatu strukturyzująceg</w:t>
      </w:r>
      <w:r w:rsidR="00235ED6" w:rsidRPr="00F65A33">
        <w:rPr>
          <w:i/>
          <w:color w:val="002060"/>
        </w:rPr>
        <w:t>o</w:t>
      </w:r>
    </w:p>
    <w:p w14:paraId="17F2C938" w14:textId="77777777" w:rsidR="00235ED6" w:rsidRPr="00F65A33" w:rsidRDefault="00235ED6" w:rsidP="00235ED6">
      <w:pPr>
        <w:rPr>
          <w:b/>
          <w:bCs/>
          <w:sz w:val="24"/>
          <w:szCs w:val="24"/>
        </w:rPr>
      </w:pPr>
      <w:r w:rsidRPr="00F65A33">
        <w:rPr>
          <w:b/>
          <w:bCs/>
          <w:sz w:val="24"/>
          <w:szCs w:val="24"/>
        </w:rPr>
        <w:lastRenderedPageBreak/>
        <w:t>ZAŁOŻENIA:</w:t>
      </w:r>
    </w:p>
    <w:p w14:paraId="3A2029D1" w14:textId="77777777" w:rsidR="00235ED6" w:rsidRPr="00F65A33" w:rsidRDefault="00235ED6" w:rsidP="00235ED6">
      <w:pPr>
        <w:spacing w:line="276" w:lineRule="auto"/>
        <w:rPr>
          <w:sz w:val="24"/>
          <w:szCs w:val="24"/>
        </w:rPr>
      </w:pPr>
      <w:r w:rsidRPr="00F65A33">
        <w:rPr>
          <w:b/>
          <w:bCs/>
          <w:sz w:val="24"/>
          <w:szCs w:val="24"/>
        </w:rPr>
        <w:t xml:space="preserve">Relacja przyczynowa nr 1: </w:t>
      </w:r>
      <w:r w:rsidRPr="00F65A33">
        <w:rPr>
          <w:sz w:val="24"/>
          <w:szCs w:val="24"/>
        </w:rPr>
        <w:t>Dzięki dotacjom na utworzenie/modernizację infrastruktury edukacji ogólnej następuje poprawa jakości i dostępności infrastruktury edukacji ogólnej.</w:t>
      </w:r>
    </w:p>
    <w:p w14:paraId="7EF1090B" w14:textId="77777777" w:rsidR="00235ED6" w:rsidRPr="00F65A33" w:rsidRDefault="00235ED6" w:rsidP="00235ED6">
      <w:pPr>
        <w:spacing w:line="276" w:lineRule="auto"/>
        <w:rPr>
          <w:b/>
          <w:bCs/>
          <w:sz w:val="24"/>
          <w:szCs w:val="24"/>
        </w:rPr>
      </w:pPr>
      <w:r w:rsidRPr="00F65A33">
        <w:rPr>
          <w:b/>
          <w:bCs/>
          <w:sz w:val="24"/>
          <w:szCs w:val="24"/>
        </w:rPr>
        <w:t>Założenia:</w:t>
      </w:r>
    </w:p>
    <w:p w14:paraId="7FF4EE31" w14:textId="77777777" w:rsidR="00235ED6" w:rsidRPr="00F65A33" w:rsidRDefault="00235ED6" w:rsidP="00944FEF">
      <w:pPr>
        <w:pStyle w:val="Akapitzlist"/>
        <w:numPr>
          <w:ilvl w:val="0"/>
          <w:numId w:val="26"/>
        </w:numPr>
        <w:spacing w:before="120" w:after="0" w:line="276" w:lineRule="auto"/>
        <w:rPr>
          <w:sz w:val="24"/>
          <w:szCs w:val="24"/>
        </w:rPr>
      </w:pPr>
      <w:r w:rsidRPr="00F65A33">
        <w:rPr>
          <w:sz w:val="24"/>
          <w:szCs w:val="24"/>
        </w:rPr>
        <w:t>Dla instrumentu zaprojektowany i zaimplementowany został system selekcji (wyboru projektów), który ukierunkowuje wsparcie na obszary/szkoły podstawowe i ponadpodstawowe z największymi potrzebami w zakresie poprawy jakości i dostępności infrastruktury edukacji ogólnej. [UKIERUNKOWANIE WSPARCIA]</w:t>
      </w:r>
    </w:p>
    <w:p w14:paraId="7262D019" w14:textId="77777777" w:rsidR="00235ED6" w:rsidRPr="00F65A33" w:rsidRDefault="00235ED6" w:rsidP="00944FEF">
      <w:pPr>
        <w:pStyle w:val="Akapitzlist"/>
        <w:numPr>
          <w:ilvl w:val="0"/>
          <w:numId w:val="26"/>
        </w:numPr>
        <w:spacing w:before="120" w:after="0" w:line="276" w:lineRule="auto"/>
        <w:rPr>
          <w:sz w:val="24"/>
          <w:szCs w:val="24"/>
        </w:rPr>
      </w:pPr>
      <w:r w:rsidRPr="00F65A33">
        <w:rPr>
          <w:sz w:val="24"/>
          <w:szCs w:val="24"/>
        </w:rPr>
        <w:t>Istnieją organy prowadzące szkoły skłonne do realizacji projektów w zakresie poprawy jakości i dostępności infrastruktury edukacji ogólnej, posiadające odpowiednie zdolności absorpcyjne (np. możliwość zapewnienia wkładu własnego). [POPYT PO STRONIE POTENCJALNYCH BENEFICJENTÓW]</w:t>
      </w:r>
    </w:p>
    <w:p w14:paraId="53D64A7D" w14:textId="77777777" w:rsidR="00235ED6" w:rsidRPr="00F65A33" w:rsidRDefault="00235ED6" w:rsidP="00944FEF">
      <w:pPr>
        <w:pStyle w:val="Akapitzlist"/>
        <w:numPr>
          <w:ilvl w:val="0"/>
          <w:numId w:val="26"/>
        </w:numPr>
        <w:spacing w:before="120" w:after="0" w:line="276" w:lineRule="auto"/>
        <w:rPr>
          <w:sz w:val="24"/>
          <w:szCs w:val="24"/>
        </w:rPr>
      </w:pPr>
      <w:r w:rsidRPr="00F65A33">
        <w:rPr>
          <w:sz w:val="24"/>
          <w:szCs w:val="24"/>
        </w:rPr>
        <w:t>Infrastruktura edukacji ogólnej powstała/zmodernizowana w ramach projektów jest szeroko wykorzystywana do realizacji usług edukacji ogólnej. [EFEKTYWNE WYKORZYSTANIE INFRASTRUKTURY EDUKACYJNEJ]</w:t>
      </w:r>
    </w:p>
    <w:p w14:paraId="5EF47D8B" w14:textId="77777777" w:rsidR="00235ED6" w:rsidRPr="00F65A33" w:rsidRDefault="00235ED6" w:rsidP="00235ED6">
      <w:pPr>
        <w:spacing w:line="276" w:lineRule="auto"/>
        <w:rPr>
          <w:sz w:val="24"/>
          <w:szCs w:val="24"/>
        </w:rPr>
      </w:pPr>
      <w:r w:rsidRPr="00F65A33">
        <w:rPr>
          <w:b/>
          <w:bCs/>
          <w:sz w:val="24"/>
          <w:szCs w:val="24"/>
        </w:rPr>
        <w:t xml:space="preserve">Relacja przyczynowa nr 2: </w:t>
      </w:r>
      <w:r w:rsidRPr="00F65A33">
        <w:rPr>
          <w:sz w:val="24"/>
          <w:szCs w:val="24"/>
        </w:rPr>
        <w:t>Dzięki dotacjom szkoły podstawowe i ponadpodstawowe rozszerzają swoją ofertę o zajęcia dodatkowe.</w:t>
      </w:r>
    </w:p>
    <w:p w14:paraId="6481190E" w14:textId="77777777" w:rsidR="00235ED6" w:rsidRPr="00F65A33" w:rsidRDefault="00235ED6" w:rsidP="00235ED6">
      <w:pPr>
        <w:spacing w:line="276" w:lineRule="auto"/>
        <w:rPr>
          <w:b/>
          <w:bCs/>
          <w:sz w:val="24"/>
          <w:szCs w:val="24"/>
        </w:rPr>
      </w:pPr>
      <w:r w:rsidRPr="00F65A33">
        <w:rPr>
          <w:b/>
          <w:bCs/>
          <w:sz w:val="24"/>
          <w:szCs w:val="24"/>
        </w:rPr>
        <w:t>Założenia:</w:t>
      </w:r>
    </w:p>
    <w:p w14:paraId="47AB2CF0" w14:textId="77777777" w:rsidR="00235ED6" w:rsidRPr="00F65A33" w:rsidRDefault="00235ED6" w:rsidP="00944FEF">
      <w:pPr>
        <w:pStyle w:val="Akapitzlist"/>
        <w:numPr>
          <w:ilvl w:val="0"/>
          <w:numId w:val="27"/>
        </w:numPr>
        <w:spacing w:before="120" w:after="0" w:line="276" w:lineRule="auto"/>
        <w:rPr>
          <w:sz w:val="24"/>
          <w:szCs w:val="24"/>
        </w:rPr>
      </w:pPr>
      <w:r w:rsidRPr="00F65A33">
        <w:rPr>
          <w:sz w:val="24"/>
          <w:szCs w:val="24"/>
        </w:rPr>
        <w:t>Istnieją organy prowadzące szkoły podstawowe i ponadpodstawowe skłonne do realizacji projektu w zakresie rozszerzenia oferty szkół o zajęcia dodatkowe, posiadające odpowiednie zdolności absorpcyjne (np. możliwość zapewnienia wkładu własnego). [POPYT PO STRONIE POTENCJALNYCH BENEFICJENTÓW]</w:t>
      </w:r>
    </w:p>
    <w:p w14:paraId="0CE7E0E3" w14:textId="77777777" w:rsidR="00235ED6" w:rsidRPr="00F65A33" w:rsidRDefault="00235ED6" w:rsidP="00235ED6">
      <w:pPr>
        <w:spacing w:line="276" w:lineRule="auto"/>
        <w:rPr>
          <w:sz w:val="24"/>
          <w:szCs w:val="24"/>
        </w:rPr>
      </w:pPr>
      <w:r w:rsidRPr="00F65A33">
        <w:rPr>
          <w:b/>
          <w:bCs/>
          <w:sz w:val="24"/>
          <w:szCs w:val="24"/>
        </w:rPr>
        <w:t xml:space="preserve">Relacja przyczynowa nr 3: </w:t>
      </w:r>
      <w:r w:rsidRPr="00F65A33">
        <w:rPr>
          <w:sz w:val="24"/>
          <w:szCs w:val="24"/>
        </w:rPr>
        <w:t>Dzięki organizacji i finansowaniu w ramach projektów stypendiów dla uczniów szkół podstawowych i ponadpodstawowych, rośnie ich motywacja do osiągania wysokich wyników edukacyjnych.</w:t>
      </w:r>
    </w:p>
    <w:p w14:paraId="36AB14F2" w14:textId="77777777" w:rsidR="00235ED6" w:rsidRPr="00F65A33" w:rsidRDefault="00235ED6" w:rsidP="00944FEF">
      <w:pPr>
        <w:pStyle w:val="Akapitzlist"/>
        <w:numPr>
          <w:ilvl w:val="0"/>
          <w:numId w:val="28"/>
        </w:numPr>
        <w:spacing w:before="120" w:after="0" w:line="276" w:lineRule="auto"/>
        <w:rPr>
          <w:sz w:val="24"/>
          <w:szCs w:val="24"/>
        </w:rPr>
      </w:pPr>
      <w:r w:rsidRPr="00F65A33">
        <w:rPr>
          <w:sz w:val="24"/>
          <w:szCs w:val="24"/>
        </w:rPr>
        <w:t xml:space="preserve">Otrzymanie i/lub możliwość otrzymania wsparcia w postaci stypendium za wysokie osiągnięcia w nauce skutecznie wpływa na wzrost motywacji uczniów (tych, którzy otrzymali stypendium, ale także tych, którzy go nie otrzymali, choć się o to starali) do osiągania wysokich wyników edukacyjnych [SKUTECZNOŚĆ FORMY WSPARCIA] </w:t>
      </w:r>
    </w:p>
    <w:p w14:paraId="5C4F4F65" w14:textId="77777777" w:rsidR="00235ED6" w:rsidRPr="00F65A33" w:rsidRDefault="00235ED6" w:rsidP="00235ED6">
      <w:pPr>
        <w:spacing w:line="276" w:lineRule="auto"/>
        <w:rPr>
          <w:sz w:val="24"/>
          <w:szCs w:val="24"/>
        </w:rPr>
      </w:pPr>
      <w:r w:rsidRPr="00F65A33">
        <w:rPr>
          <w:b/>
          <w:bCs/>
          <w:sz w:val="24"/>
          <w:szCs w:val="24"/>
        </w:rPr>
        <w:t>Relacja przyczynowa nr 4:</w:t>
      </w:r>
      <w:r w:rsidRPr="00F65A33">
        <w:rPr>
          <w:sz w:val="24"/>
          <w:szCs w:val="24"/>
        </w:rPr>
        <w:t xml:space="preserve"> Wskutek udziału w różnych formach doskonalenia zawodowego organizowanych i finansowanych w ramach projektów, nauczyciele szkół podstawowych i ponadpodstawowych oraz inni pracownicy systemu edukacji podnoszą swoje umiejętności/kompetencje/kwalifikacje.</w:t>
      </w:r>
    </w:p>
    <w:p w14:paraId="69A5BA78" w14:textId="77777777" w:rsidR="00235ED6" w:rsidRPr="00F65A33" w:rsidRDefault="00235ED6" w:rsidP="00235ED6">
      <w:pPr>
        <w:spacing w:line="276" w:lineRule="auto"/>
        <w:rPr>
          <w:b/>
          <w:bCs/>
          <w:sz w:val="24"/>
          <w:szCs w:val="24"/>
        </w:rPr>
      </w:pPr>
      <w:r w:rsidRPr="00F65A33">
        <w:rPr>
          <w:b/>
          <w:bCs/>
          <w:sz w:val="24"/>
          <w:szCs w:val="24"/>
        </w:rPr>
        <w:t>Założenia:</w:t>
      </w:r>
    </w:p>
    <w:p w14:paraId="15EF7333" w14:textId="77777777" w:rsidR="00235ED6" w:rsidRPr="00F65A33" w:rsidRDefault="00235ED6" w:rsidP="00944FEF">
      <w:pPr>
        <w:pStyle w:val="Akapitzlist"/>
        <w:numPr>
          <w:ilvl w:val="0"/>
          <w:numId w:val="29"/>
        </w:numPr>
        <w:spacing w:before="120" w:after="0" w:line="276" w:lineRule="auto"/>
        <w:rPr>
          <w:sz w:val="24"/>
          <w:szCs w:val="24"/>
        </w:rPr>
      </w:pPr>
      <w:r w:rsidRPr="00F65A33">
        <w:rPr>
          <w:sz w:val="24"/>
          <w:szCs w:val="24"/>
        </w:rPr>
        <w:t xml:space="preserve">Nauczyciele szkół podstawowych i ponadpodstawowych i inni pracownicy systemu edukacji ogólnej są zainteresowani/zmotywowani do udziału w różnych formach </w:t>
      </w:r>
      <w:r w:rsidRPr="00F65A33">
        <w:rPr>
          <w:sz w:val="24"/>
          <w:szCs w:val="24"/>
        </w:rPr>
        <w:lastRenderedPageBreak/>
        <w:t>doskonalenia zawodowego organizowanych i finansowanych w ramach projektów. [POPYT PO STRONIE POTENCJALNYCH UCZESTNIKÓW PROJEKTÓW – NAUCZYCIELI]</w:t>
      </w:r>
    </w:p>
    <w:p w14:paraId="1E232AB2" w14:textId="77777777" w:rsidR="00235ED6" w:rsidRPr="00F65A33" w:rsidRDefault="00235ED6" w:rsidP="00944FEF">
      <w:pPr>
        <w:pStyle w:val="Akapitzlist"/>
        <w:numPr>
          <w:ilvl w:val="0"/>
          <w:numId w:val="29"/>
        </w:numPr>
        <w:spacing w:before="120" w:after="0" w:line="276" w:lineRule="auto"/>
        <w:rPr>
          <w:sz w:val="24"/>
          <w:szCs w:val="24"/>
        </w:rPr>
      </w:pPr>
      <w:r w:rsidRPr="00F65A33">
        <w:rPr>
          <w:sz w:val="24"/>
          <w:szCs w:val="24"/>
        </w:rPr>
        <w:t>Usługi doskonalenia zawodowego realizowane w ramach projektów są wysokiej jakości. [JAKOŚĆ USŁUG DOSKONALENIA ZAWODOWEGO NAUCZYCIELI W RAMACH PROJEKTÓW JEST WYSOKA]</w:t>
      </w:r>
    </w:p>
    <w:p w14:paraId="4629A6DC" w14:textId="77777777" w:rsidR="00235ED6" w:rsidRPr="00F65A33" w:rsidRDefault="00235ED6" w:rsidP="00944FEF">
      <w:pPr>
        <w:pStyle w:val="Akapitzlist"/>
        <w:numPr>
          <w:ilvl w:val="0"/>
          <w:numId w:val="29"/>
        </w:numPr>
        <w:spacing w:before="120" w:after="0" w:line="276" w:lineRule="auto"/>
        <w:rPr>
          <w:sz w:val="24"/>
          <w:szCs w:val="24"/>
        </w:rPr>
      </w:pPr>
      <w:r w:rsidRPr="00F65A33">
        <w:rPr>
          <w:sz w:val="24"/>
          <w:szCs w:val="24"/>
        </w:rPr>
        <w:t>Usługi doskonalenia zawodowego realizowane w ramach projektów są  dopasowane do potrzeb nauczycieli szkół podstawowych i ponadpodstawowych oraz innych pracowników systemu edukacji (np. pod kątem organizacji, terminu realizacji, możliwości czasowych nauczycieli itd.). [ORGANIZACJA USŁUG DOSKONALENIA ZAWODOWEGO JEST DOPASOWANA POTRZEB POTENCJALNYCH UCZESTNIKÓW PROJEKTÓW – NAUCZYCIELI]</w:t>
      </w:r>
    </w:p>
    <w:p w14:paraId="46F3289A" w14:textId="77777777" w:rsidR="00235ED6" w:rsidRPr="00F65A33" w:rsidRDefault="00235ED6" w:rsidP="00235ED6">
      <w:pPr>
        <w:spacing w:line="276" w:lineRule="auto"/>
        <w:rPr>
          <w:sz w:val="24"/>
          <w:szCs w:val="24"/>
        </w:rPr>
      </w:pPr>
      <w:r w:rsidRPr="00F65A33">
        <w:rPr>
          <w:b/>
          <w:bCs/>
          <w:sz w:val="24"/>
          <w:szCs w:val="24"/>
        </w:rPr>
        <w:t xml:space="preserve">Relacja przyczynowa nr 5: </w:t>
      </w:r>
      <w:r w:rsidRPr="00F65A33">
        <w:rPr>
          <w:sz w:val="24"/>
          <w:szCs w:val="24"/>
        </w:rPr>
        <w:t>Nauczyciele szkół podstawowych i ponadpodstawowych oraz inni pracownicy systemu edukacji uzyskują dostęp do wysokiej jakości materiałów i innych narzędzi edukacyjnych wypracowanych w ramach projektów.</w:t>
      </w:r>
    </w:p>
    <w:p w14:paraId="79697E40" w14:textId="77777777" w:rsidR="00235ED6" w:rsidRPr="00F65A33" w:rsidRDefault="00235ED6" w:rsidP="00235ED6">
      <w:pPr>
        <w:spacing w:line="276" w:lineRule="auto"/>
        <w:rPr>
          <w:b/>
          <w:bCs/>
          <w:sz w:val="24"/>
          <w:szCs w:val="24"/>
        </w:rPr>
      </w:pPr>
      <w:r w:rsidRPr="00F65A33">
        <w:rPr>
          <w:b/>
          <w:bCs/>
          <w:sz w:val="24"/>
          <w:szCs w:val="24"/>
        </w:rPr>
        <w:t>Założenia:</w:t>
      </w:r>
    </w:p>
    <w:p w14:paraId="5F1D4313" w14:textId="77777777" w:rsidR="00235ED6" w:rsidRPr="00F65A33" w:rsidRDefault="00235ED6" w:rsidP="00944FEF">
      <w:pPr>
        <w:pStyle w:val="Akapitzlist"/>
        <w:numPr>
          <w:ilvl w:val="0"/>
          <w:numId w:val="30"/>
        </w:numPr>
        <w:spacing w:before="120" w:after="0" w:line="276" w:lineRule="auto"/>
        <w:rPr>
          <w:sz w:val="24"/>
          <w:szCs w:val="24"/>
        </w:rPr>
      </w:pPr>
      <w:r w:rsidRPr="00F65A33">
        <w:rPr>
          <w:sz w:val="24"/>
          <w:szCs w:val="24"/>
        </w:rPr>
        <w:t>Materiały i inne narzędzia edukacyjne wypracowane w ramach projektów są wysokiej jakości, w tym adekwatne do potrzeb nauczycieli szkół podstawowych i ponadpodstawowych i innych pracowników systemu edukacji ogólnej oraz skuteczne (ich zastosowanie przynosi oczekiwane efekty edukacyjne/wychowawcze). [WYSOKA JAKOŚĆ PRODUKTÓW WYPRACOWANYCH W PROJEKTACH]</w:t>
      </w:r>
    </w:p>
    <w:p w14:paraId="00A32A6A" w14:textId="77777777" w:rsidR="00235ED6" w:rsidRPr="00F65A33" w:rsidRDefault="00235ED6" w:rsidP="00944FEF">
      <w:pPr>
        <w:pStyle w:val="Akapitzlist"/>
        <w:numPr>
          <w:ilvl w:val="0"/>
          <w:numId w:val="30"/>
        </w:numPr>
        <w:spacing w:before="120" w:after="0" w:line="276" w:lineRule="auto"/>
        <w:rPr>
          <w:sz w:val="24"/>
          <w:szCs w:val="24"/>
        </w:rPr>
      </w:pPr>
      <w:r w:rsidRPr="00F65A33">
        <w:rPr>
          <w:sz w:val="24"/>
          <w:szCs w:val="24"/>
        </w:rPr>
        <w:t>Materiały i inne narzędzia edukacyjne wypracowane w ramach projektów zostały skutecznie upowszechnione. [SKUTECZNE UPOWSZECHNIENIE PRODUKTÓW WYPRACOWANYCH W PROJEKTACH]</w:t>
      </w:r>
    </w:p>
    <w:p w14:paraId="0E9ED750" w14:textId="77777777" w:rsidR="00235ED6" w:rsidRPr="00F65A33" w:rsidRDefault="00235ED6" w:rsidP="00235ED6">
      <w:pPr>
        <w:spacing w:line="276" w:lineRule="auto"/>
        <w:rPr>
          <w:sz w:val="24"/>
          <w:szCs w:val="24"/>
        </w:rPr>
      </w:pPr>
      <w:r w:rsidRPr="00F65A33">
        <w:rPr>
          <w:b/>
          <w:bCs/>
          <w:sz w:val="24"/>
          <w:szCs w:val="24"/>
        </w:rPr>
        <w:t xml:space="preserve">Relacja przyczynowa nr 6: </w:t>
      </w:r>
      <w:r w:rsidRPr="00F65A33">
        <w:rPr>
          <w:sz w:val="24"/>
          <w:szCs w:val="24"/>
        </w:rPr>
        <w:t>Dzięki poprawie jakości i dostępności infrastruktury edukacji ogólnej następuje poprawa jakości i dostępności usług edukacji ogólnej.</w:t>
      </w:r>
    </w:p>
    <w:p w14:paraId="7EB6D161" w14:textId="77777777" w:rsidR="00235ED6" w:rsidRPr="00F65A33" w:rsidRDefault="00235ED6" w:rsidP="00235ED6">
      <w:pPr>
        <w:spacing w:line="276" w:lineRule="auto"/>
        <w:rPr>
          <w:b/>
          <w:bCs/>
          <w:sz w:val="24"/>
          <w:szCs w:val="24"/>
        </w:rPr>
      </w:pPr>
      <w:r w:rsidRPr="00F65A33">
        <w:rPr>
          <w:b/>
          <w:bCs/>
          <w:sz w:val="24"/>
          <w:szCs w:val="24"/>
        </w:rPr>
        <w:t>Założenia:</w:t>
      </w:r>
    </w:p>
    <w:p w14:paraId="468B8038" w14:textId="77777777" w:rsidR="00235ED6" w:rsidRPr="00F65A33" w:rsidRDefault="00235ED6" w:rsidP="00944FEF">
      <w:pPr>
        <w:pStyle w:val="Akapitzlist"/>
        <w:numPr>
          <w:ilvl w:val="0"/>
          <w:numId w:val="31"/>
        </w:numPr>
        <w:spacing w:before="120" w:after="0" w:line="276" w:lineRule="auto"/>
        <w:rPr>
          <w:sz w:val="24"/>
          <w:szCs w:val="24"/>
        </w:rPr>
      </w:pPr>
      <w:r w:rsidRPr="00F65A33">
        <w:rPr>
          <w:sz w:val="24"/>
          <w:szCs w:val="24"/>
        </w:rPr>
        <w:t>Infrastruktura edukacji ogólnej powstała/zmodernizowana w ramach projektów jest wykorzystywana do zmiany/poprawy sposobu świadczenia usług edukacyjnych lub do świadczenia nowych usług edukacyjnych lub do świadczenia usług edukacyjnych dla nowych grup odbiorców. [WYKORZYSTANIE INFRASTRUKTURY EDUKACYJNEJ DO POPRAWY JAKOŚCI USŁUG EDUKACYJNYCH]</w:t>
      </w:r>
    </w:p>
    <w:p w14:paraId="70C2BDE1" w14:textId="77777777" w:rsidR="00235ED6" w:rsidRPr="00F65A33" w:rsidRDefault="00235ED6" w:rsidP="00235ED6">
      <w:pPr>
        <w:spacing w:line="276" w:lineRule="auto"/>
        <w:rPr>
          <w:sz w:val="24"/>
          <w:szCs w:val="24"/>
        </w:rPr>
      </w:pPr>
      <w:r w:rsidRPr="00F65A33">
        <w:rPr>
          <w:b/>
          <w:bCs/>
          <w:sz w:val="24"/>
          <w:szCs w:val="24"/>
        </w:rPr>
        <w:t xml:space="preserve">Relacja przyczynowa nr 7: </w:t>
      </w:r>
      <w:r w:rsidRPr="00F65A33">
        <w:rPr>
          <w:sz w:val="24"/>
          <w:szCs w:val="24"/>
        </w:rPr>
        <w:t>Wskutek rozszerzenia oferty szkół podstawowych i ponadpodstawowych o dodatkowe zajęcia następuje wzrost jakości usług edukacji ogólnej.</w:t>
      </w:r>
    </w:p>
    <w:p w14:paraId="79FB6343" w14:textId="77777777" w:rsidR="00235ED6" w:rsidRPr="00F65A33" w:rsidRDefault="00235ED6" w:rsidP="00235ED6">
      <w:pPr>
        <w:spacing w:line="276" w:lineRule="auto"/>
        <w:rPr>
          <w:b/>
          <w:bCs/>
          <w:sz w:val="24"/>
          <w:szCs w:val="24"/>
        </w:rPr>
      </w:pPr>
      <w:r w:rsidRPr="00F65A33">
        <w:rPr>
          <w:b/>
          <w:bCs/>
          <w:sz w:val="24"/>
          <w:szCs w:val="24"/>
        </w:rPr>
        <w:t>Założenia:</w:t>
      </w:r>
    </w:p>
    <w:p w14:paraId="3C1BEB5D" w14:textId="77777777" w:rsidR="00235ED6" w:rsidRPr="00F65A33" w:rsidRDefault="00235ED6" w:rsidP="00944FEF">
      <w:pPr>
        <w:pStyle w:val="Akapitzlist"/>
        <w:numPr>
          <w:ilvl w:val="0"/>
          <w:numId w:val="32"/>
        </w:numPr>
        <w:spacing w:before="120" w:after="0" w:line="276" w:lineRule="auto"/>
        <w:rPr>
          <w:sz w:val="24"/>
          <w:szCs w:val="24"/>
        </w:rPr>
      </w:pPr>
      <w:r w:rsidRPr="00F65A33">
        <w:rPr>
          <w:sz w:val="24"/>
          <w:szCs w:val="24"/>
        </w:rPr>
        <w:t>Dodatkowe zajęcia finansowane w ramach projektów są wysokiej jakości, w tym dopasowane do potrzeb uczniów. [JAKOŚĆ WSPARCIA DLA UCZNIÓW JEST NA WYSOKIM POZIOMIE]</w:t>
      </w:r>
    </w:p>
    <w:p w14:paraId="16212987" w14:textId="77777777" w:rsidR="00235ED6" w:rsidRPr="00F65A33" w:rsidRDefault="00235ED6" w:rsidP="00235ED6">
      <w:pPr>
        <w:spacing w:line="276" w:lineRule="auto"/>
        <w:rPr>
          <w:sz w:val="24"/>
          <w:szCs w:val="24"/>
        </w:rPr>
      </w:pPr>
      <w:r w:rsidRPr="00F65A33">
        <w:rPr>
          <w:b/>
          <w:bCs/>
          <w:sz w:val="24"/>
          <w:szCs w:val="24"/>
        </w:rPr>
        <w:lastRenderedPageBreak/>
        <w:t xml:space="preserve">Relacja przyczynowa nr 8: </w:t>
      </w:r>
      <w:r w:rsidRPr="00F65A33">
        <w:rPr>
          <w:sz w:val="24"/>
          <w:szCs w:val="24"/>
        </w:rPr>
        <w:t>Dzięki wzrostowi motywacji uczniów do osiągania wysokich wyników edukacyjnych wzrastają ich umiejętności/kompetencje.</w:t>
      </w:r>
    </w:p>
    <w:p w14:paraId="1142D240" w14:textId="77777777" w:rsidR="00235ED6" w:rsidRPr="00F65A33" w:rsidRDefault="00235ED6" w:rsidP="00235ED6">
      <w:pPr>
        <w:spacing w:line="276" w:lineRule="auto"/>
        <w:rPr>
          <w:sz w:val="24"/>
          <w:szCs w:val="24"/>
        </w:rPr>
      </w:pPr>
      <w:r w:rsidRPr="00F65A33">
        <w:rPr>
          <w:b/>
          <w:bCs/>
          <w:sz w:val="24"/>
          <w:szCs w:val="24"/>
        </w:rPr>
        <w:t xml:space="preserve">Relacja przyczynowa nr 9: </w:t>
      </w:r>
      <w:r w:rsidRPr="00F65A33">
        <w:rPr>
          <w:sz w:val="24"/>
          <w:szCs w:val="24"/>
        </w:rPr>
        <w:t>Wskutek wzrostu umiejętności, kompetencji, kwalifikacji nauczycieli szkół podstawowych i ponadpodstawowych oraz innych pracowników systemu edukacji następuje poprawa jakości usług edukacji ogólnej.</w:t>
      </w:r>
    </w:p>
    <w:p w14:paraId="4B888930" w14:textId="77777777" w:rsidR="00235ED6" w:rsidRPr="00F65A33" w:rsidRDefault="00235ED6" w:rsidP="00235ED6">
      <w:pPr>
        <w:spacing w:line="276" w:lineRule="auto"/>
        <w:rPr>
          <w:b/>
          <w:bCs/>
          <w:sz w:val="24"/>
          <w:szCs w:val="24"/>
        </w:rPr>
      </w:pPr>
      <w:r w:rsidRPr="00F65A33">
        <w:rPr>
          <w:b/>
          <w:bCs/>
          <w:sz w:val="24"/>
          <w:szCs w:val="24"/>
        </w:rPr>
        <w:t>Założenia:</w:t>
      </w:r>
    </w:p>
    <w:p w14:paraId="5003C928" w14:textId="77777777" w:rsidR="00235ED6" w:rsidRPr="00F65A33" w:rsidRDefault="00235ED6" w:rsidP="00944FEF">
      <w:pPr>
        <w:pStyle w:val="Akapitzlist"/>
        <w:numPr>
          <w:ilvl w:val="0"/>
          <w:numId w:val="33"/>
        </w:numPr>
        <w:spacing w:before="120" w:after="0" w:line="276" w:lineRule="auto"/>
        <w:rPr>
          <w:sz w:val="24"/>
          <w:szCs w:val="24"/>
        </w:rPr>
      </w:pPr>
      <w:r w:rsidRPr="00F65A33">
        <w:rPr>
          <w:sz w:val="24"/>
          <w:szCs w:val="24"/>
        </w:rPr>
        <w:t>Nauczyciele szkół podstawowych i ponadpodstawowych oraz inni pracownicy systemu edukacji, którzy podnieśli swoje umiejętności, kompetencje, kwalifikacje, wykorzystują je w praktyce pracy zawodowej. [FAKTYCZNE WYKORZYSTANIE W PRACY DYDAKTYCZNEJ UMIEJĘTNOŚCI NABYTYCH PRZEZ NAUCZYCIELI W RAMACH PROJEKTÓW]</w:t>
      </w:r>
    </w:p>
    <w:p w14:paraId="3C48F1C0" w14:textId="77777777" w:rsidR="00235ED6" w:rsidRPr="00F65A33" w:rsidRDefault="00235ED6" w:rsidP="00944FEF">
      <w:pPr>
        <w:pStyle w:val="Akapitzlist"/>
        <w:numPr>
          <w:ilvl w:val="0"/>
          <w:numId w:val="33"/>
        </w:numPr>
        <w:spacing w:before="120" w:after="0" w:line="276" w:lineRule="auto"/>
        <w:rPr>
          <w:sz w:val="24"/>
          <w:szCs w:val="24"/>
        </w:rPr>
      </w:pPr>
      <w:r w:rsidRPr="00F65A33">
        <w:rPr>
          <w:sz w:val="24"/>
          <w:szCs w:val="24"/>
        </w:rPr>
        <w:t>Nauczyciele szkół podstawowych i ponadpodstawowych oraz inni pracownicy systemu edukacji, którzy podnieśli swoje umiejętności, kompetencje, kwalifikacje nadal pracują w szkołach/w systemie edukacji. [NAUCZYCIELE-UCZESTNICY PROJEKTÓW NADAL PRACUJĄ/NIE ODCHODZĄ Z PRACY W SYSTEMIE EDUKACJI]</w:t>
      </w:r>
    </w:p>
    <w:p w14:paraId="556F3402" w14:textId="77777777" w:rsidR="00235ED6" w:rsidRPr="00F65A33" w:rsidRDefault="00235ED6" w:rsidP="00235ED6">
      <w:pPr>
        <w:spacing w:line="276" w:lineRule="auto"/>
        <w:rPr>
          <w:sz w:val="24"/>
          <w:szCs w:val="24"/>
        </w:rPr>
      </w:pPr>
      <w:r w:rsidRPr="00F65A33">
        <w:rPr>
          <w:b/>
          <w:bCs/>
          <w:sz w:val="24"/>
          <w:szCs w:val="24"/>
        </w:rPr>
        <w:t xml:space="preserve">Relacja przyczynowa nr 10: </w:t>
      </w:r>
      <w:r w:rsidRPr="00F65A33">
        <w:rPr>
          <w:sz w:val="24"/>
          <w:szCs w:val="24"/>
        </w:rPr>
        <w:t>Wskutek uzyskania przez nauczycieli szkół podstawowych i ponadpodstawowych oraz innych pracowników systemu edukacji dostępu do wysokiej jakości materiałów i innych narzędzi edukacyjnych następuje poprawa jakości usług edukacji ogólnej.</w:t>
      </w:r>
    </w:p>
    <w:p w14:paraId="262B01BA" w14:textId="77777777" w:rsidR="00235ED6" w:rsidRPr="00F65A33" w:rsidRDefault="00235ED6" w:rsidP="00235ED6">
      <w:pPr>
        <w:spacing w:line="276" w:lineRule="auto"/>
        <w:rPr>
          <w:b/>
          <w:bCs/>
          <w:sz w:val="24"/>
          <w:szCs w:val="24"/>
        </w:rPr>
      </w:pPr>
      <w:r w:rsidRPr="00F65A33">
        <w:rPr>
          <w:b/>
          <w:bCs/>
          <w:sz w:val="24"/>
          <w:szCs w:val="24"/>
        </w:rPr>
        <w:t>Założenia:</w:t>
      </w:r>
    </w:p>
    <w:p w14:paraId="5AEDFD9B" w14:textId="77777777" w:rsidR="00235ED6" w:rsidRPr="00F65A33" w:rsidRDefault="00235ED6" w:rsidP="00944FEF">
      <w:pPr>
        <w:pStyle w:val="Akapitzlist"/>
        <w:numPr>
          <w:ilvl w:val="0"/>
          <w:numId w:val="34"/>
        </w:numPr>
        <w:spacing w:before="120" w:after="0" w:line="276" w:lineRule="auto"/>
        <w:rPr>
          <w:sz w:val="24"/>
          <w:szCs w:val="24"/>
        </w:rPr>
      </w:pPr>
      <w:r w:rsidRPr="00F65A33">
        <w:rPr>
          <w:sz w:val="24"/>
          <w:szCs w:val="24"/>
        </w:rPr>
        <w:t>Nauczyciele szkół podstawowych i ponadpodstawowych i inni pracownicy systemu edukacji w praktyce wykorzystują w swojej pracy zawodowej materiały i inne narzędzia edukacyjne. [FAKTYCZNE WYKORZYSTYWANIE PRODUKTÓW PROJEKTÓW W PRKTYCE PRACY ZAWODOWEJ W SYSTEMIE EDUKACJI]</w:t>
      </w:r>
    </w:p>
    <w:p w14:paraId="7727169F" w14:textId="77777777" w:rsidR="00235ED6" w:rsidRPr="00F65A33" w:rsidRDefault="00235ED6" w:rsidP="00235ED6">
      <w:pPr>
        <w:spacing w:line="276" w:lineRule="auto"/>
        <w:rPr>
          <w:sz w:val="24"/>
          <w:szCs w:val="24"/>
        </w:rPr>
      </w:pPr>
      <w:r w:rsidRPr="00F65A33">
        <w:rPr>
          <w:b/>
          <w:bCs/>
          <w:sz w:val="24"/>
          <w:szCs w:val="24"/>
        </w:rPr>
        <w:t xml:space="preserve">Relacja przyczynowa nr 11: </w:t>
      </w:r>
      <w:r w:rsidRPr="00F65A33">
        <w:rPr>
          <w:sz w:val="24"/>
          <w:szCs w:val="24"/>
        </w:rPr>
        <w:t xml:space="preserve">Poprzez korzystanie z usług edukacji ogólnej następuje wzrost umiejętności/ kompetencji uczniów korzystających z tych usług. </w:t>
      </w:r>
    </w:p>
    <w:p w14:paraId="319BC082" w14:textId="77777777" w:rsidR="00235ED6" w:rsidRPr="00F65A33" w:rsidRDefault="00235ED6" w:rsidP="00235ED6">
      <w:pPr>
        <w:spacing w:line="276" w:lineRule="auto"/>
        <w:rPr>
          <w:b/>
          <w:bCs/>
          <w:sz w:val="24"/>
          <w:szCs w:val="24"/>
        </w:rPr>
      </w:pPr>
      <w:r w:rsidRPr="00F65A33">
        <w:rPr>
          <w:b/>
          <w:bCs/>
          <w:sz w:val="24"/>
          <w:szCs w:val="24"/>
        </w:rPr>
        <w:t>Założenia:</w:t>
      </w:r>
    </w:p>
    <w:p w14:paraId="3F3500AF" w14:textId="77777777" w:rsidR="00235ED6" w:rsidRPr="00F65A33" w:rsidRDefault="00235ED6" w:rsidP="00944FEF">
      <w:pPr>
        <w:pStyle w:val="Akapitzlist"/>
        <w:numPr>
          <w:ilvl w:val="0"/>
          <w:numId w:val="35"/>
        </w:numPr>
        <w:spacing w:before="120" w:after="0" w:line="276" w:lineRule="auto"/>
        <w:rPr>
          <w:sz w:val="24"/>
          <w:szCs w:val="24"/>
        </w:rPr>
      </w:pPr>
      <w:r w:rsidRPr="00F65A33">
        <w:rPr>
          <w:sz w:val="24"/>
          <w:szCs w:val="24"/>
        </w:rPr>
        <w:t>Jakość usług edukacji ogólnej jest wysoka. [JAKOŚĆ USŁUG EDUKACJI OGÓLNEJ JEST WYSOKA]</w:t>
      </w:r>
    </w:p>
    <w:p w14:paraId="6F682206" w14:textId="77777777" w:rsidR="00235ED6" w:rsidRPr="00F65A33" w:rsidRDefault="00235ED6" w:rsidP="00235ED6">
      <w:pPr>
        <w:spacing w:line="276" w:lineRule="auto"/>
        <w:rPr>
          <w:sz w:val="24"/>
          <w:szCs w:val="24"/>
        </w:rPr>
      </w:pPr>
      <w:r w:rsidRPr="00F65A33">
        <w:rPr>
          <w:b/>
          <w:bCs/>
          <w:sz w:val="24"/>
          <w:szCs w:val="24"/>
        </w:rPr>
        <w:t xml:space="preserve">Relacja przyczynowa nr 12: </w:t>
      </w:r>
      <w:r w:rsidRPr="00F65A33">
        <w:rPr>
          <w:sz w:val="24"/>
          <w:szCs w:val="24"/>
        </w:rPr>
        <w:t>Wskutek wzrostu umiejętności/ kompetencji uczniów aktualnie korzystających z usług edukacji ogólnej, są oni dobrze przygotowani do udziału w kolejnym etapie edukacji.</w:t>
      </w:r>
    </w:p>
    <w:p w14:paraId="08EE21F7" w14:textId="77777777" w:rsidR="00235ED6" w:rsidRPr="00F65A33" w:rsidRDefault="00235ED6" w:rsidP="00235ED6">
      <w:pPr>
        <w:spacing w:line="276" w:lineRule="auto"/>
        <w:rPr>
          <w:b/>
          <w:bCs/>
          <w:sz w:val="24"/>
          <w:szCs w:val="24"/>
        </w:rPr>
      </w:pPr>
      <w:r w:rsidRPr="00F65A33">
        <w:rPr>
          <w:b/>
          <w:bCs/>
          <w:sz w:val="24"/>
          <w:szCs w:val="24"/>
        </w:rPr>
        <w:t>Założenia:</w:t>
      </w:r>
    </w:p>
    <w:p w14:paraId="3299B5DB" w14:textId="77777777" w:rsidR="00235ED6" w:rsidRPr="00F65A33" w:rsidRDefault="00235ED6" w:rsidP="00944FEF">
      <w:pPr>
        <w:pStyle w:val="Akapitzlist"/>
        <w:numPr>
          <w:ilvl w:val="0"/>
          <w:numId w:val="36"/>
        </w:numPr>
        <w:spacing w:before="120" w:after="0" w:line="276" w:lineRule="auto"/>
        <w:rPr>
          <w:sz w:val="24"/>
          <w:szCs w:val="24"/>
        </w:rPr>
      </w:pPr>
      <w:r w:rsidRPr="00F65A33">
        <w:rPr>
          <w:sz w:val="24"/>
          <w:szCs w:val="24"/>
        </w:rPr>
        <w:t xml:space="preserve">Kompetencje/umiejętności kształtowane na etapie kształcenia ogólnego są adekwatne w stosunku do potrzeb na kolejnym etapie edukacji (szkoła ponadpodstawowa, studia wyższe). [ADEKWATNOŚĆ UMIEJĘTNOŚCI/KOMPETENCJI </w:t>
      </w:r>
      <w:r w:rsidRPr="00F65A33">
        <w:rPr>
          <w:sz w:val="24"/>
          <w:szCs w:val="24"/>
        </w:rPr>
        <w:lastRenderedPageBreak/>
        <w:t>UCZNIÓW KSZTAŁTOWANYCH W SYSTEMIE EDUKACJI OGÓLNEJ DO WYZWAŃ STOJĄCYCH PRZEZ UCZNIAMI NA KOLEJNYM ETAPIE EDUKACJI]</w:t>
      </w:r>
    </w:p>
    <w:p w14:paraId="4DE26414" w14:textId="77777777" w:rsidR="00235ED6" w:rsidRPr="00F65A33" w:rsidRDefault="00235ED6" w:rsidP="00235ED6">
      <w:pPr>
        <w:spacing w:line="276" w:lineRule="auto"/>
        <w:rPr>
          <w:sz w:val="24"/>
          <w:szCs w:val="24"/>
        </w:rPr>
      </w:pPr>
      <w:r w:rsidRPr="00F65A33">
        <w:rPr>
          <w:b/>
          <w:bCs/>
          <w:sz w:val="24"/>
          <w:szCs w:val="24"/>
        </w:rPr>
        <w:t xml:space="preserve">Relacja przyczynowa nr 13: </w:t>
      </w:r>
      <w:r w:rsidRPr="00F65A33">
        <w:rPr>
          <w:sz w:val="24"/>
          <w:szCs w:val="24"/>
        </w:rPr>
        <w:t>Wskutek wzrostu umiejętności/ kompetencji uczniów aktualnie korzystających z usług edukacji ogólnej, kompetencje przyszłych kadr są lepiej dopasowane do potrzeb rynku pracy.</w:t>
      </w:r>
    </w:p>
    <w:p w14:paraId="01264516" w14:textId="77777777" w:rsidR="00235ED6" w:rsidRPr="00F65A33" w:rsidRDefault="00235ED6" w:rsidP="00235ED6">
      <w:pPr>
        <w:spacing w:line="276" w:lineRule="auto"/>
        <w:rPr>
          <w:b/>
          <w:bCs/>
          <w:sz w:val="24"/>
          <w:szCs w:val="24"/>
        </w:rPr>
      </w:pPr>
      <w:r w:rsidRPr="00F65A33">
        <w:rPr>
          <w:b/>
          <w:bCs/>
          <w:sz w:val="24"/>
          <w:szCs w:val="24"/>
        </w:rPr>
        <w:t>Założenia:</w:t>
      </w:r>
    </w:p>
    <w:p w14:paraId="3921FBA7" w14:textId="3AE02A0B" w:rsidR="00B82A3A" w:rsidRPr="00F65A33" w:rsidRDefault="00235ED6" w:rsidP="00944FEF">
      <w:pPr>
        <w:pStyle w:val="Akapitzlist"/>
        <w:numPr>
          <w:ilvl w:val="0"/>
          <w:numId w:val="37"/>
        </w:numPr>
        <w:spacing w:before="120" w:after="0" w:line="240" w:lineRule="auto"/>
        <w:rPr>
          <w:i/>
          <w:color w:val="002060"/>
        </w:rPr>
        <w:sectPr w:rsidR="00B82A3A" w:rsidRPr="00F65A33" w:rsidSect="00137D05">
          <w:pgSz w:w="11906" w:h="16838"/>
          <w:pgMar w:top="1418" w:right="1418" w:bottom="1418" w:left="1418" w:header="709" w:footer="709" w:gutter="0"/>
          <w:cols w:space="708"/>
          <w:docGrid w:linePitch="299"/>
        </w:sectPr>
      </w:pPr>
      <w:r w:rsidRPr="00F65A33">
        <w:rPr>
          <w:sz w:val="24"/>
          <w:szCs w:val="24"/>
        </w:rPr>
        <w:t>Kompetencje/umiejętności kształtowane na etapie edukacji ogólnej są adekwatne w stosunku do prognozowanych w dalszej przyszłości potrzeb rynku pracy.  [ADEKWATNOŚĆ UMIEJĘTNOŚCI/KOMPETENCJI UCZNIÓW KSZTAŁTOWANYCH W SYSTEMIE EDUKACJI OGÓLNEJ DO POTRZEB RYNKU PRACY]</w:t>
      </w:r>
    </w:p>
    <w:p w14:paraId="16BD61C6" w14:textId="613E3117" w:rsidR="004F11EE" w:rsidRPr="00F65A33" w:rsidRDefault="004F11EE" w:rsidP="00944FEF">
      <w:pPr>
        <w:keepNext/>
        <w:keepLines/>
        <w:numPr>
          <w:ilvl w:val="2"/>
          <w:numId w:val="13"/>
        </w:numPr>
        <w:spacing w:before="200" w:after="0" w:line="276" w:lineRule="auto"/>
        <w:outlineLvl w:val="2"/>
        <w:rPr>
          <w:rFonts w:asciiTheme="majorHAnsi" w:eastAsiaTheme="majorEastAsia" w:hAnsiTheme="majorHAnsi" w:cstheme="majorBidi"/>
          <w:b/>
          <w:bCs/>
          <w:color w:val="000000" w:themeColor="text1"/>
          <w:kern w:val="0"/>
          <w:sz w:val="24"/>
          <w:szCs w:val="24"/>
          <w:lang w:eastAsia="pl-PL"/>
          <w14:ligatures w14:val="none"/>
        </w:rPr>
      </w:pPr>
      <w:bookmarkStart w:id="13" w:name="_Toc159257307"/>
      <w:r w:rsidRPr="00F65A33">
        <w:rPr>
          <w:rFonts w:asciiTheme="majorHAnsi" w:eastAsiaTheme="majorEastAsia" w:hAnsiTheme="majorHAnsi" w:cstheme="majorBidi"/>
          <w:b/>
          <w:bCs/>
          <w:color w:val="000000" w:themeColor="text1"/>
          <w:kern w:val="0"/>
          <w:sz w:val="24"/>
          <w:szCs w:val="24"/>
          <w:lang w:eastAsia="pl-PL"/>
          <w14:ligatures w14:val="none"/>
        </w:rPr>
        <w:lastRenderedPageBreak/>
        <w:t>Edukacja zawodowa (Etap IIb)</w:t>
      </w:r>
      <w:bookmarkEnd w:id="13"/>
    </w:p>
    <w:p w14:paraId="76EA727A" w14:textId="5CF86ED9" w:rsidR="00B82A3A" w:rsidRPr="00F65A33" w:rsidRDefault="00B82A3A" w:rsidP="00B82A3A">
      <w:pPr>
        <w:keepNext/>
        <w:spacing w:before="120" w:after="120" w:line="240" w:lineRule="auto"/>
        <w:rPr>
          <w:rFonts w:ascii="Calibri" w:eastAsia="Calibri" w:hAnsi="Calibri" w:cstheme="minorHAnsi"/>
          <w:i/>
          <w:iCs/>
          <w:color w:val="002060"/>
          <w:kern w:val="0"/>
          <w:lang w:eastAsia="pl-PL"/>
          <w14:ligatures w14:val="none"/>
        </w:rPr>
      </w:pPr>
      <w:bookmarkStart w:id="14" w:name="_Toc157549589"/>
      <w:r w:rsidRPr="00F65A33">
        <w:rPr>
          <w:rFonts w:ascii="Calibri" w:eastAsia="Calibri" w:hAnsi="Calibri" w:cstheme="minorHAnsi"/>
          <w:i/>
          <w:iCs/>
          <w:color w:val="002060"/>
          <w:kern w:val="0"/>
          <w:lang w:eastAsia="pl-PL"/>
          <w14:ligatures w14:val="none"/>
        </w:rPr>
        <w:t xml:space="preserve">Rysunek </w:t>
      </w:r>
      <w:r w:rsidRPr="00F65A33">
        <w:rPr>
          <w:rFonts w:ascii="Calibri" w:eastAsia="Calibri" w:hAnsi="Calibri" w:cstheme="minorHAnsi"/>
          <w:i/>
          <w:iCs/>
          <w:color w:val="002060"/>
          <w:kern w:val="0"/>
          <w:lang w:eastAsia="pl-PL"/>
          <w14:ligatures w14:val="none"/>
        </w:rPr>
        <w:fldChar w:fldCharType="begin"/>
      </w:r>
      <w:r w:rsidRPr="00F65A33">
        <w:rPr>
          <w:rFonts w:ascii="Calibri" w:eastAsia="Calibri" w:hAnsi="Calibri" w:cstheme="minorHAnsi"/>
          <w:i/>
          <w:iCs/>
          <w:color w:val="002060"/>
          <w:kern w:val="0"/>
          <w:lang w:eastAsia="pl-PL"/>
          <w14:ligatures w14:val="none"/>
        </w:rPr>
        <w:instrText xml:space="preserve"> SEQ Rysunek \* ARABIC </w:instrText>
      </w:r>
      <w:r w:rsidRPr="00F65A33">
        <w:rPr>
          <w:rFonts w:ascii="Calibri" w:eastAsia="Calibri" w:hAnsi="Calibri" w:cstheme="minorHAnsi"/>
          <w:i/>
          <w:iCs/>
          <w:color w:val="002060"/>
          <w:kern w:val="0"/>
          <w:lang w:eastAsia="pl-PL"/>
          <w14:ligatures w14:val="none"/>
        </w:rPr>
        <w:fldChar w:fldCharType="separate"/>
      </w:r>
      <w:r w:rsidR="00A57806">
        <w:rPr>
          <w:rFonts w:ascii="Calibri" w:eastAsia="Calibri" w:hAnsi="Calibri" w:cstheme="minorHAnsi"/>
          <w:i/>
          <w:iCs/>
          <w:noProof/>
          <w:color w:val="002060"/>
          <w:kern w:val="0"/>
          <w:lang w:eastAsia="pl-PL"/>
          <w14:ligatures w14:val="none"/>
        </w:rPr>
        <w:t>2</w:t>
      </w:r>
      <w:r w:rsidRPr="00F65A33">
        <w:rPr>
          <w:rFonts w:ascii="Calibri" w:eastAsia="Calibri" w:hAnsi="Calibri" w:cstheme="minorHAnsi"/>
          <w:i/>
          <w:iCs/>
          <w:color w:val="002060"/>
          <w:kern w:val="0"/>
          <w:lang w:eastAsia="pl-PL"/>
          <w14:ligatures w14:val="none"/>
        </w:rPr>
        <w:fldChar w:fldCharType="end"/>
      </w:r>
      <w:r w:rsidRPr="00F65A33">
        <w:rPr>
          <w:rFonts w:ascii="Calibri" w:eastAsia="Calibri" w:hAnsi="Calibri" w:cstheme="minorHAnsi"/>
          <w:i/>
          <w:iCs/>
          <w:color w:val="002060"/>
          <w:kern w:val="0"/>
          <w:lang w:eastAsia="pl-PL"/>
          <w14:ligatures w14:val="none"/>
        </w:rPr>
        <w:t>. Schemat logiczny dla obszaru kształcenia zawodowego</w:t>
      </w:r>
      <w:bookmarkEnd w:id="14"/>
    </w:p>
    <w:p w14:paraId="1B36B0BA" w14:textId="77777777" w:rsidR="00B82A3A" w:rsidRPr="00F65A33" w:rsidRDefault="00B82A3A" w:rsidP="00B82A3A">
      <w:pPr>
        <w:spacing w:before="120" w:after="0" w:line="276" w:lineRule="auto"/>
        <w:rPr>
          <w:rFonts w:ascii="Calibri" w:eastAsia="Calibri" w:hAnsi="Calibri" w:cstheme="minorHAnsi"/>
          <w:kern w:val="0"/>
          <w:sz w:val="24"/>
          <w:szCs w:val="24"/>
          <w:lang w:eastAsia="pl-PL"/>
          <w14:ligatures w14:val="none"/>
        </w:rPr>
      </w:pPr>
      <w:r w:rsidRPr="00F65A33">
        <w:rPr>
          <w:rFonts w:ascii="Calibri" w:eastAsia="Calibri" w:hAnsi="Calibri" w:cstheme="minorHAnsi"/>
          <w:noProof/>
          <w:kern w:val="0"/>
          <w:sz w:val="24"/>
          <w:szCs w:val="24"/>
          <w:lang w:eastAsia="pl-PL"/>
          <w14:ligatures w14:val="none"/>
        </w:rPr>
        <w:drawing>
          <wp:inline distT="0" distB="0" distL="0" distR="0" wp14:anchorId="0EF69895" wp14:editId="0BCCD90B">
            <wp:extent cx="8591550" cy="4551009"/>
            <wp:effectExtent l="0" t="0" r="0" b="2540"/>
            <wp:docPr id="1866114274" name="Obraz 1" descr="Schemat przedstawia teorię interwencji dla obszaru kształcenia zawodowego. &#10;Problemy: &#10;Niewystarczająca jakość kształcenia zawodowego, w tym w szczególności w zakresie: Kształtowania kompetencji zawodowych; Kształtowania kompetencji kluczowych i umiejętności uniwersalnych.&#10;Niewystarczające powiązanie szkół zawodowych z otoczeniem społeczno-gospodarczym, w tym w szczególności z pracodawcami.&#10;Rozwiązania: &#10;Inwestycje w infrastrukturę kształcenia zawodowego (np. pracownie/warsztaty kształcenia praktycznego infrastrukturę ICT, wyposażenie);&#10;Organizacja i finansowanie zajęć dodatkowych w szkołach zawodowych, praktyk i staży zawodowych;&#10;Organizacja i finansowanie stypendiów dla uczniów szkół zawodowych;&#10;Organizacja i finansowanie różnych form podnoszenia kompetencji nauczycieli szkół zawodowych oraz innych pracowników systemu edukacji;&#10;Wypracowanie i upowszechnienie wysokiej jakości materiałów i innych narzędzi edukacyjnych, informacji możliwych do zastosowania na etapie kształcenia zawodowego;&#10;Organizacja i finansowanie różnych form wzmocnienia bezpośrednich powiązań szkół zawodowych z otoczeniem społeczno-gospodarczym, w tym w szczególności z pracodawcami.&#10;Efekty bezpośrednie: &#10;Poprawa jakości infrastruktury kształcenia zawodowego;&#10;Rozszerzenie oferty szkół zawodowych o dodatkowe zajęcia/formy kształcenia;&#10;Wzrost motywacji uczniów szkół zawodowych do osiągania wysokich wyników edukacyjnych;&#10;Wzrost umiejętności, kompetencji, kwalifikacji nauczycieli szkół zawodowych oraz innych pracowników systemu edukacji;&#10;Uzyskanie przez nauczycieli szkół zawodowych oraz innych pracowników systemu edukacji dostępu do wysokiej jakości materiałów, innych narzędzi edukacyjnych oraz informacji możliwych do zastosowania na etapie kształcenia zawodowego.&#10;Efekty końcowe: &#10;Wzrost jakości kształcenia zawodowego;&#10;Wzmocnienie powiązań szkół zawodowych z otoczeniem społeczno-gospodarczym, w tym w szczególności z pracodawcami;&#10;Wzrost umiejętności/ kompetencji uczniów/ absolwentów uczestniczących w kształceniu zawodowym;&#10;Kompetencje kadr są lepiej dopasowane do potrzeb rynku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14274" name="Obraz 1" descr="Schemat przedstawia teorię interwencji dla obszaru kształcenia zawodowego. &#10;Problemy: &#10;Niewystarczająca jakość kształcenia zawodowego, w tym w szczególności w zakresie: Kształtowania kompetencji zawodowych; Kształtowania kompetencji kluczowych i umiejętności uniwersalnych.&#10;Niewystarczające powiązanie szkół zawodowych z otoczeniem społeczno-gospodarczym, w tym w szczególności z pracodawcami.&#10;Rozwiązania: &#10;Inwestycje w infrastrukturę kształcenia zawodowego (np. pracownie/warsztaty kształcenia praktycznego infrastrukturę ICT, wyposażenie);&#10;Organizacja i finansowanie zajęć dodatkowych w szkołach zawodowych, praktyk i staży zawodowych;&#10;Organizacja i finansowanie stypendiów dla uczniów szkół zawodowych;&#10;Organizacja i finansowanie różnych form podnoszenia kompetencji nauczycieli szkół zawodowych oraz innych pracowników systemu edukacji;&#10;Wypracowanie i upowszechnienie wysokiej jakości materiałów i innych narzędzi edukacyjnych, informacji możliwych do zastosowania na etapie kształcenia zawodowego;&#10;Organizacja i finansowanie różnych form wzmocnienia bezpośrednich powiązań szkół zawodowych z otoczeniem społeczno-gospodarczym, w tym w szczególności z pracodawcami.&#10;Efekty bezpośrednie: &#10;Poprawa jakości infrastruktury kształcenia zawodowego;&#10;Rozszerzenie oferty szkół zawodowych o dodatkowe zajęcia/formy kształcenia;&#10;Wzrost motywacji uczniów szkół zawodowych do osiągania wysokich wyników edukacyjnych;&#10;Wzrost umiejętności, kompetencji, kwalifikacji nauczycieli szkół zawodowych oraz innych pracowników systemu edukacji;&#10;Uzyskanie przez nauczycieli szkół zawodowych oraz innych pracowników systemu edukacji dostępu do wysokiej jakości materiałów, innych narzędzi edukacyjnych oraz informacji możliwych do zastosowania na etapie kształcenia zawodowego.&#10;Efekty końcowe: &#10;Wzrost jakości kształcenia zawodowego;&#10;Wzmocnienie powiązań szkół zawodowych z otoczeniem społeczno-gospodarczym, w tym w szczególności z pracodawcami;&#10;Wzrost umiejętności/ kompetencji uczniów/ absolwentów uczestniczących w kształceniu zawodowym;&#10;Kompetencje kadr są lepiej dopasowane do potrzeb rynku prac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45283" cy="4579472"/>
                    </a:xfrm>
                    <a:prstGeom prst="rect">
                      <a:avLst/>
                    </a:prstGeom>
                    <a:noFill/>
                  </pic:spPr>
                </pic:pic>
              </a:graphicData>
            </a:graphic>
          </wp:inline>
        </w:drawing>
      </w:r>
    </w:p>
    <w:p w14:paraId="26405033" w14:textId="77777777" w:rsidR="00235ED6" w:rsidRPr="00F65A33" w:rsidRDefault="00B82A3A" w:rsidP="00B82A3A">
      <w:pPr>
        <w:rPr>
          <w:rFonts w:ascii="Calibri" w:eastAsia="Calibri" w:hAnsi="Calibri" w:cstheme="minorHAnsi"/>
          <w:i/>
          <w:iCs/>
          <w:color w:val="002060"/>
          <w:kern w:val="0"/>
          <w:lang w:eastAsia="pl-PL"/>
          <w14:ligatures w14:val="none"/>
        </w:rPr>
        <w:sectPr w:rsidR="00235ED6" w:rsidRPr="00F65A33" w:rsidSect="00137D05">
          <w:pgSz w:w="16838" w:h="11906" w:orient="landscape"/>
          <w:pgMar w:top="1417" w:right="1417" w:bottom="1417" w:left="1417" w:header="708" w:footer="708" w:gutter="0"/>
          <w:cols w:space="708"/>
          <w:docGrid w:linePitch="360"/>
        </w:sectPr>
      </w:pPr>
      <w:r w:rsidRPr="00F65A33">
        <w:rPr>
          <w:rFonts w:ascii="Calibri" w:eastAsia="Calibri" w:hAnsi="Calibri" w:cstheme="minorHAnsi"/>
          <w:i/>
          <w:iCs/>
          <w:color w:val="002060"/>
          <w:kern w:val="0"/>
          <w:lang w:eastAsia="pl-PL"/>
          <w14:ligatures w14:val="none"/>
        </w:rPr>
        <w:t>Źródło: opracowanie własne na podstawie analizy dokumentacji, danych zastanych i wyników warsztatu strukturyzującego</w:t>
      </w:r>
    </w:p>
    <w:p w14:paraId="4FDCF5D9" w14:textId="77777777" w:rsidR="00235ED6" w:rsidRPr="00F65A33" w:rsidRDefault="00235ED6" w:rsidP="00B82A3A">
      <w:pPr>
        <w:rPr>
          <w:rFonts w:eastAsiaTheme="majorEastAsia" w:cstheme="minorHAnsi"/>
          <w:b/>
          <w:bCs/>
          <w:color w:val="000000" w:themeColor="text1"/>
          <w:kern w:val="0"/>
          <w:sz w:val="24"/>
          <w:szCs w:val="24"/>
          <w:lang w:eastAsia="pl-PL"/>
          <w14:ligatures w14:val="none"/>
        </w:rPr>
      </w:pPr>
      <w:r w:rsidRPr="00F65A33">
        <w:rPr>
          <w:rFonts w:eastAsiaTheme="majorEastAsia" w:cstheme="minorHAnsi"/>
          <w:b/>
          <w:bCs/>
          <w:color w:val="000000" w:themeColor="text1"/>
          <w:kern w:val="0"/>
          <w:sz w:val="24"/>
          <w:szCs w:val="24"/>
          <w:lang w:eastAsia="pl-PL"/>
          <w14:ligatures w14:val="none"/>
        </w:rPr>
        <w:lastRenderedPageBreak/>
        <w:t>ZAŁOŻENIA:</w:t>
      </w:r>
    </w:p>
    <w:p w14:paraId="6AD054E1" w14:textId="77777777" w:rsidR="00235ED6" w:rsidRPr="00F65A33" w:rsidRDefault="00235ED6" w:rsidP="00235ED6">
      <w:pPr>
        <w:spacing w:line="276" w:lineRule="auto"/>
        <w:rPr>
          <w:rFonts w:cstheme="minorHAnsi"/>
          <w:sz w:val="24"/>
          <w:szCs w:val="24"/>
        </w:rPr>
      </w:pPr>
      <w:r w:rsidRPr="00F65A33">
        <w:rPr>
          <w:rFonts w:cstheme="minorHAnsi"/>
          <w:b/>
          <w:bCs/>
          <w:sz w:val="24"/>
          <w:szCs w:val="24"/>
        </w:rPr>
        <w:t xml:space="preserve">Relacja przyczynowa nr 1: </w:t>
      </w:r>
      <w:r w:rsidRPr="00F65A33">
        <w:rPr>
          <w:rFonts w:cstheme="minorHAnsi"/>
          <w:sz w:val="24"/>
          <w:szCs w:val="24"/>
        </w:rPr>
        <w:t>Dzięki dotacjom na utworzenie/modernizację infrastruktury kształcenia zawodowego następuje poprawa jakości infrastruktury kształcenia zawodowego.</w:t>
      </w:r>
    </w:p>
    <w:p w14:paraId="55552DC7" w14:textId="77777777" w:rsidR="00235ED6" w:rsidRPr="00F65A33" w:rsidRDefault="00235ED6" w:rsidP="00235ED6">
      <w:pPr>
        <w:spacing w:line="276" w:lineRule="auto"/>
        <w:rPr>
          <w:rFonts w:cstheme="minorHAnsi"/>
          <w:b/>
          <w:bCs/>
          <w:sz w:val="24"/>
          <w:szCs w:val="24"/>
        </w:rPr>
      </w:pPr>
      <w:r w:rsidRPr="00F65A33">
        <w:rPr>
          <w:rFonts w:cstheme="minorHAnsi"/>
          <w:b/>
          <w:bCs/>
          <w:sz w:val="24"/>
          <w:szCs w:val="24"/>
        </w:rPr>
        <w:t>Założenia:</w:t>
      </w:r>
    </w:p>
    <w:p w14:paraId="3FCA16D1" w14:textId="77777777" w:rsidR="00235ED6" w:rsidRPr="00F65A33" w:rsidRDefault="00235ED6" w:rsidP="00944FEF">
      <w:pPr>
        <w:pStyle w:val="Akapitzlist"/>
        <w:numPr>
          <w:ilvl w:val="0"/>
          <w:numId w:val="39"/>
        </w:numPr>
        <w:spacing w:before="120" w:after="0" w:line="276" w:lineRule="auto"/>
        <w:rPr>
          <w:rFonts w:cstheme="minorHAnsi"/>
          <w:sz w:val="24"/>
          <w:szCs w:val="24"/>
        </w:rPr>
      </w:pPr>
      <w:r w:rsidRPr="00F65A33">
        <w:rPr>
          <w:rFonts w:cstheme="minorHAnsi"/>
          <w:sz w:val="24"/>
          <w:szCs w:val="24"/>
        </w:rPr>
        <w:t>Dla instrumentu zaprojektowany i zaimplementowany został system selekcji (wyboru projektów), który ukierunkowuje wsparcie na obszary/szkoły zawodowe z największymi potrzebami w zakresie poprawy jakości i dostępności infrastruktury kształcenia zawodowego. [UKIERUNKOWANIE WSPARCIA]</w:t>
      </w:r>
    </w:p>
    <w:p w14:paraId="46DA1C81" w14:textId="77777777" w:rsidR="00235ED6" w:rsidRPr="00F65A33" w:rsidRDefault="00235ED6" w:rsidP="00944FEF">
      <w:pPr>
        <w:pStyle w:val="Akapitzlist"/>
        <w:numPr>
          <w:ilvl w:val="0"/>
          <w:numId w:val="39"/>
        </w:numPr>
        <w:spacing w:before="120" w:after="0" w:line="276" w:lineRule="auto"/>
        <w:rPr>
          <w:rFonts w:cstheme="minorHAnsi"/>
          <w:sz w:val="24"/>
          <w:szCs w:val="24"/>
        </w:rPr>
      </w:pPr>
      <w:r w:rsidRPr="00F65A33">
        <w:rPr>
          <w:rFonts w:cstheme="minorHAnsi"/>
          <w:sz w:val="24"/>
          <w:szCs w:val="24"/>
        </w:rPr>
        <w:t>Istnieją organy prowadzące szkoły zawodowe skłonne do realizacji projektów w zakresie poprawy jakości i dostępności infrastruktury kształcenia zawodowego, posiadające odpowiednie zdolności absorpcyjne (np. możliwość zapewnienia wkładu własnego). [POPYT PO STRONIE POTENCJALNYCH BENEFICJENTÓW]</w:t>
      </w:r>
    </w:p>
    <w:p w14:paraId="38844CC4" w14:textId="77777777" w:rsidR="00235ED6" w:rsidRPr="00F65A33" w:rsidRDefault="00235ED6" w:rsidP="00944FEF">
      <w:pPr>
        <w:pStyle w:val="Akapitzlist"/>
        <w:numPr>
          <w:ilvl w:val="0"/>
          <w:numId w:val="39"/>
        </w:numPr>
        <w:spacing w:before="120" w:after="0" w:line="276" w:lineRule="auto"/>
        <w:rPr>
          <w:rFonts w:cstheme="minorHAnsi"/>
          <w:sz w:val="24"/>
          <w:szCs w:val="24"/>
        </w:rPr>
      </w:pPr>
      <w:r w:rsidRPr="00F65A33">
        <w:rPr>
          <w:rFonts w:cstheme="minorHAnsi"/>
          <w:sz w:val="24"/>
          <w:szCs w:val="24"/>
        </w:rPr>
        <w:t>Infrastruktura kształcenia zawodowego powstała/zmodernizowana w ramach projektów jest szeroko wykorzystywana do realizacji kształcenia zawodowego. [EFEKTYWNE WYKORZYSTANIE INFRASTRUKTURY EDUKACYJNEJ]</w:t>
      </w:r>
    </w:p>
    <w:p w14:paraId="4681D51E" w14:textId="77777777" w:rsidR="00235ED6" w:rsidRPr="00F65A33" w:rsidRDefault="00235ED6" w:rsidP="00235ED6">
      <w:pPr>
        <w:spacing w:line="276" w:lineRule="auto"/>
        <w:rPr>
          <w:rFonts w:cstheme="minorHAnsi"/>
          <w:sz w:val="24"/>
          <w:szCs w:val="24"/>
        </w:rPr>
      </w:pPr>
      <w:r w:rsidRPr="00F65A33">
        <w:rPr>
          <w:rFonts w:cstheme="minorHAnsi"/>
          <w:b/>
          <w:bCs/>
          <w:sz w:val="24"/>
          <w:szCs w:val="24"/>
        </w:rPr>
        <w:t xml:space="preserve">Relacja przyczynowa nr 2: </w:t>
      </w:r>
      <w:r w:rsidRPr="00F65A33">
        <w:rPr>
          <w:rFonts w:cstheme="minorHAnsi"/>
          <w:sz w:val="24"/>
          <w:szCs w:val="24"/>
        </w:rPr>
        <w:t>Dzięki dotacjom szkoły zawodowe rozszerzają swoją ofertę o zajęcia dodatkowe, staże i praktyki zawodowe.</w:t>
      </w:r>
    </w:p>
    <w:p w14:paraId="7DD9B889" w14:textId="77777777" w:rsidR="00235ED6" w:rsidRPr="00F65A33" w:rsidRDefault="00235ED6" w:rsidP="00235ED6">
      <w:pPr>
        <w:spacing w:line="276" w:lineRule="auto"/>
        <w:rPr>
          <w:rFonts w:cstheme="minorHAnsi"/>
          <w:b/>
          <w:bCs/>
          <w:sz w:val="24"/>
          <w:szCs w:val="24"/>
        </w:rPr>
      </w:pPr>
      <w:r w:rsidRPr="00F65A33">
        <w:rPr>
          <w:rFonts w:cstheme="minorHAnsi"/>
          <w:b/>
          <w:bCs/>
          <w:sz w:val="24"/>
          <w:szCs w:val="24"/>
        </w:rPr>
        <w:t>Założenia:</w:t>
      </w:r>
    </w:p>
    <w:p w14:paraId="24895B67" w14:textId="77777777" w:rsidR="00235ED6" w:rsidRPr="00F65A33" w:rsidRDefault="00235ED6" w:rsidP="00944FEF">
      <w:pPr>
        <w:pStyle w:val="Akapitzlist"/>
        <w:numPr>
          <w:ilvl w:val="0"/>
          <w:numId w:val="40"/>
        </w:numPr>
        <w:spacing w:before="120" w:after="0" w:line="276" w:lineRule="auto"/>
        <w:rPr>
          <w:rFonts w:cstheme="minorHAnsi"/>
          <w:sz w:val="24"/>
          <w:szCs w:val="24"/>
        </w:rPr>
      </w:pPr>
      <w:r w:rsidRPr="00F65A33">
        <w:rPr>
          <w:rFonts w:cstheme="minorHAnsi"/>
          <w:sz w:val="24"/>
          <w:szCs w:val="24"/>
        </w:rPr>
        <w:t>Istnieją organy prowadzące szkoły zawodowe skłonne do realizacji projektów w zakresie rozszerzenia oferty szkół o zajęcia dodatkowe, praktyki i staże zawodowe, posiadające odpowiednie zdolności absorpcyjne (np. możliwość zapewnienia wkładu własnego). [POPYT PO STRONIE POTENCJALNYCH BENEFICJENTÓW]</w:t>
      </w:r>
    </w:p>
    <w:p w14:paraId="44844D2B" w14:textId="77777777" w:rsidR="00235ED6" w:rsidRPr="00F65A33" w:rsidRDefault="00235ED6" w:rsidP="00235ED6">
      <w:pPr>
        <w:spacing w:line="276" w:lineRule="auto"/>
        <w:rPr>
          <w:rFonts w:cstheme="minorHAnsi"/>
          <w:sz w:val="24"/>
          <w:szCs w:val="24"/>
        </w:rPr>
      </w:pPr>
      <w:r w:rsidRPr="00F65A33">
        <w:rPr>
          <w:rFonts w:cstheme="minorHAnsi"/>
          <w:b/>
          <w:bCs/>
          <w:sz w:val="24"/>
          <w:szCs w:val="24"/>
        </w:rPr>
        <w:t xml:space="preserve">Relacja przyczynowa nr 3: </w:t>
      </w:r>
      <w:r w:rsidRPr="00F65A33">
        <w:rPr>
          <w:rFonts w:cstheme="minorHAnsi"/>
          <w:sz w:val="24"/>
          <w:szCs w:val="24"/>
        </w:rPr>
        <w:t>Dzięki organizacji i finansowaniu w ramach projektów stypendiów dla uczniów szkół zawodowych, rośnie ich motywacja do osiągania wysokich wyników edukacyjnych.</w:t>
      </w:r>
    </w:p>
    <w:p w14:paraId="229140CA" w14:textId="77777777" w:rsidR="00235ED6" w:rsidRPr="00F65A33" w:rsidRDefault="00235ED6" w:rsidP="00944FEF">
      <w:pPr>
        <w:pStyle w:val="Akapitzlist"/>
        <w:numPr>
          <w:ilvl w:val="0"/>
          <w:numId w:val="42"/>
        </w:numPr>
        <w:spacing w:before="120" w:after="0" w:line="276" w:lineRule="auto"/>
        <w:rPr>
          <w:rFonts w:cstheme="minorHAnsi"/>
          <w:sz w:val="24"/>
          <w:szCs w:val="24"/>
        </w:rPr>
      </w:pPr>
      <w:r w:rsidRPr="00F65A33">
        <w:rPr>
          <w:rFonts w:cstheme="minorHAnsi"/>
          <w:sz w:val="24"/>
          <w:szCs w:val="24"/>
        </w:rPr>
        <w:t xml:space="preserve">Otrzymanie i/lub możliwość otrzymania wsparcia w postaci stypendium za wysokie osiągnięcia w nauce skutecznie wpływa na wzrost motywacji uczniów (tych, którzy otrzymali stypendium, ale także tych, którzy go nie otrzymali, choć się o to starali) do osiągania wysokich wyników edukacyjnych [SKUTECZNOŚĆ FORMY WSPARCIA] </w:t>
      </w:r>
    </w:p>
    <w:p w14:paraId="396F5AE0" w14:textId="77777777" w:rsidR="00235ED6" w:rsidRPr="00F65A33" w:rsidRDefault="00235ED6" w:rsidP="00235ED6">
      <w:pPr>
        <w:spacing w:line="276" w:lineRule="auto"/>
        <w:rPr>
          <w:rFonts w:cstheme="minorHAnsi"/>
          <w:sz w:val="24"/>
          <w:szCs w:val="24"/>
        </w:rPr>
      </w:pPr>
      <w:r w:rsidRPr="00F65A33">
        <w:rPr>
          <w:rFonts w:cstheme="minorHAnsi"/>
          <w:b/>
          <w:bCs/>
          <w:sz w:val="24"/>
          <w:szCs w:val="24"/>
        </w:rPr>
        <w:t>Relacja przyczynowa nr 4:</w:t>
      </w:r>
      <w:r w:rsidRPr="00F65A33">
        <w:rPr>
          <w:rFonts w:cstheme="minorHAnsi"/>
          <w:sz w:val="24"/>
          <w:szCs w:val="24"/>
        </w:rPr>
        <w:t xml:space="preserve"> Wskutek udziału w różnych formach doskonalenia zawodowego organizowanych i finansowanych w ramach projektów, nauczyciele szkół zawodowych oraz inni pracownicy systemu edukacji podnoszą swoje umiejętności/kompetencje/kwalifikacje.</w:t>
      </w:r>
    </w:p>
    <w:p w14:paraId="7FFE26E0" w14:textId="77777777" w:rsidR="00235ED6" w:rsidRPr="00F65A33" w:rsidRDefault="00235ED6" w:rsidP="00235ED6">
      <w:pPr>
        <w:spacing w:line="276" w:lineRule="auto"/>
        <w:rPr>
          <w:rFonts w:cstheme="minorHAnsi"/>
          <w:b/>
          <w:bCs/>
          <w:sz w:val="24"/>
          <w:szCs w:val="24"/>
        </w:rPr>
      </w:pPr>
      <w:r w:rsidRPr="00F65A33">
        <w:rPr>
          <w:rFonts w:cstheme="minorHAnsi"/>
          <w:b/>
          <w:bCs/>
          <w:sz w:val="24"/>
          <w:szCs w:val="24"/>
        </w:rPr>
        <w:t>Założenia:</w:t>
      </w:r>
    </w:p>
    <w:p w14:paraId="542667F8" w14:textId="77777777" w:rsidR="00235ED6" w:rsidRPr="00F65A33" w:rsidRDefault="00235ED6" w:rsidP="00944FEF">
      <w:pPr>
        <w:pStyle w:val="Akapitzlist"/>
        <w:numPr>
          <w:ilvl w:val="0"/>
          <w:numId w:val="41"/>
        </w:numPr>
        <w:spacing w:before="120" w:after="0" w:line="276" w:lineRule="auto"/>
        <w:rPr>
          <w:rFonts w:cstheme="minorHAnsi"/>
          <w:sz w:val="24"/>
          <w:szCs w:val="24"/>
        </w:rPr>
      </w:pPr>
      <w:r w:rsidRPr="00F65A33">
        <w:rPr>
          <w:rFonts w:cstheme="minorHAnsi"/>
          <w:sz w:val="24"/>
          <w:szCs w:val="24"/>
        </w:rPr>
        <w:t>Nauczyciele szkół zawodowych i inni pracownicy systemu edukacji ogólnej są zainteresowani/zmotywowani do udziału w różnych formach doskonalenia zawodowego organizowanych i finansowanych w ramach projektów. [POPYT PO STRONIE POTENCJALNYCH UCZESTNIKÓW PROJEKTÓW – NAUCZYCIELI]</w:t>
      </w:r>
    </w:p>
    <w:p w14:paraId="606F7407" w14:textId="77777777" w:rsidR="00235ED6" w:rsidRPr="00F65A33" w:rsidRDefault="00235ED6" w:rsidP="00944FEF">
      <w:pPr>
        <w:pStyle w:val="Akapitzlist"/>
        <w:numPr>
          <w:ilvl w:val="0"/>
          <w:numId w:val="41"/>
        </w:numPr>
        <w:spacing w:before="120" w:after="0" w:line="276" w:lineRule="auto"/>
        <w:rPr>
          <w:rFonts w:cstheme="minorHAnsi"/>
          <w:sz w:val="24"/>
          <w:szCs w:val="24"/>
        </w:rPr>
      </w:pPr>
      <w:r w:rsidRPr="00F65A33">
        <w:rPr>
          <w:rFonts w:cstheme="minorHAnsi"/>
          <w:sz w:val="24"/>
          <w:szCs w:val="24"/>
        </w:rPr>
        <w:lastRenderedPageBreak/>
        <w:t>Usługi doskonalenia zawodowego realizowane w ramach projektów są wysokiej jakości. [JAKOŚĆ USŁUG DOSKONALENIA ZAWODOWEGO NAUCZYCIELI W RAMACH PROJEKTÓW JEST WYSOKA]</w:t>
      </w:r>
    </w:p>
    <w:p w14:paraId="2EC30FB4" w14:textId="77777777" w:rsidR="00235ED6" w:rsidRPr="00F65A33" w:rsidRDefault="00235ED6" w:rsidP="00944FEF">
      <w:pPr>
        <w:pStyle w:val="Akapitzlist"/>
        <w:numPr>
          <w:ilvl w:val="0"/>
          <w:numId w:val="41"/>
        </w:numPr>
        <w:spacing w:before="120" w:after="0" w:line="276" w:lineRule="auto"/>
        <w:rPr>
          <w:rFonts w:cstheme="minorHAnsi"/>
          <w:sz w:val="24"/>
          <w:szCs w:val="24"/>
        </w:rPr>
      </w:pPr>
      <w:r w:rsidRPr="00F65A33">
        <w:rPr>
          <w:rFonts w:cstheme="minorHAnsi"/>
          <w:sz w:val="24"/>
          <w:szCs w:val="24"/>
        </w:rPr>
        <w:t>Usługi doskonalenia zawodowego realizowane w ramach projektów są dopasowane do potrzeb nauczycieli szkół zawodowych oraz innych pracowników systemu edukacji (np. pod kątem organizacji, terminu realizacji, możliwości czasowych nauczycieli itd.). [ORGANIZACJA USŁUG DOSKONALENIA ZAWODOWEGO JEST DOPASOWANA POTRZEB POTENCJALNYCH UCZESTNIKÓW PROJEKTÓW – NAUCZYCIELI]</w:t>
      </w:r>
    </w:p>
    <w:p w14:paraId="0C3E3A18" w14:textId="77777777" w:rsidR="00235ED6" w:rsidRPr="00F65A33" w:rsidRDefault="00235ED6" w:rsidP="00235ED6">
      <w:pPr>
        <w:spacing w:line="276" w:lineRule="auto"/>
        <w:rPr>
          <w:rFonts w:cstheme="minorHAnsi"/>
          <w:sz w:val="24"/>
          <w:szCs w:val="24"/>
        </w:rPr>
      </w:pPr>
      <w:r w:rsidRPr="00F65A33">
        <w:rPr>
          <w:rFonts w:cstheme="minorHAnsi"/>
          <w:b/>
          <w:bCs/>
          <w:sz w:val="24"/>
          <w:szCs w:val="24"/>
        </w:rPr>
        <w:t xml:space="preserve">Relacja przyczynowa nr 5: </w:t>
      </w:r>
      <w:r w:rsidRPr="00F65A33">
        <w:rPr>
          <w:rFonts w:cstheme="minorHAnsi"/>
          <w:sz w:val="24"/>
          <w:szCs w:val="24"/>
        </w:rPr>
        <w:t>Nauczyciele szkół zawodowych oraz inni pracownicy systemu edukacji uzyskują dostęp do wysokiej jakości materiałów i innych narzędzi edukacyjnych wypracowanych w ramach projektów.</w:t>
      </w:r>
    </w:p>
    <w:p w14:paraId="4A476C0E" w14:textId="77777777" w:rsidR="00235ED6" w:rsidRPr="00F65A33" w:rsidRDefault="00235ED6" w:rsidP="00235ED6">
      <w:pPr>
        <w:spacing w:line="276" w:lineRule="auto"/>
        <w:rPr>
          <w:rFonts w:cstheme="minorHAnsi"/>
          <w:b/>
          <w:bCs/>
          <w:sz w:val="24"/>
          <w:szCs w:val="24"/>
        </w:rPr>
      </w:pPr>
      <w:r w:rsidRPr="00F65A33">
        <w:rPr>
          <w:rFonts w:cstheme="minorHAnsi"/>
          <w:b/>
          <w:bCs/>
          <w:sz w:val="24"/>
          <w:szCs w:val="24"/>
        </w:rPr>
        <w:t>Założenia:</w:t>
      </w:r>
    </w:p>
    <w:p w14:paraId="31093DE9" w14:textId="77777777" w:rsidR="00235ED6" w:rsidRPr="00F65A33" w:rsidRDefault="00235ED6" w:rsidP="00944FEF">
      <w:pPr>
        <w:pStyle w:val="Akapitzlist"/>
        <w:numPr>
          <w:ilvl w:val="0"/>
          <w:numId w:val="43"/>
        </w:numPr>
        <w:spacing w:before="120" w:after="0" w:line="276" w:lineRule="auto"/>
        <w:rPr>
          <w:rFonts w:cstheme="minorHAnsi"/>
          <w:sz w:val="24"/>
          <w:szCs w:val="24"/>
        </w:rPr>
      </w:pPr>
      <w:r w:rsidRPr="00F65A33">
        <w:rPr>
          <w:rFonts w:cstheme="minorHAnsi"/>
          <w:sz w:val="24"/>
          <w:szCs w:val="24"/>
        </w:rPr>
        <w:t>Materiały i inne narzędzia edukacyjne wypracowane w ramach projektów są wysokiej jakości, w tym adekwatne do potrzeb nauczycieli szkół zawodowych i innych pracowników systemu kształcenia zawodowego oraz skuteczne (ich zastosowanie przynosi oczekiwane efekty edukacyjne/wychowawcze). [WYSOKA JAKOŚĆ PRODUKTÓW WYPRACOWANYCH W PROJEKTACH]</w:t>
      </w:r>
    </w:p>
    <w:p w14:paraId="4A98F1E7" w14:textId="77777777" w:rsidR="00235ED6" w:rsidRPr="00F65A33" w:rsidRDefault="00235ED6" w:rsidP="00944FEF">
      <w:pPr>
        <w:pStyle w:val="Akapitzlist"/>
        <w:numPr>
          <w:ilvl w:val="0"/>
          <w:numId w:val="43"/>
        </w:numPr>
        <w:spacing w:before="120" w:after="0" w:line="276" w:lineRule="auto"/>
        <w:rPr>
          <w:rFonts w:cstheme="minorHAnsi"/>
          <w:sz w:val="24"/>
          <w:szCs w:val="24"/>
        </w:rPr>
      </w:pPr>
      <w:r w:rsidRPr="00F65A33">
        <w:rPr>
          <w:rFonts w:cstheme="minorHAnsi"/>
          <w:sz w:val="24"/>
          <w:szCs w:val="24"/>
        </w:rPr>
        <w:t>Materiały i inne narzędzia edukacyjne wypracowane w ramach projektów zostały skutecznie upowszechnione. [SKUTECZNE UPOWSZECHNIENIE PRODUKTÓW WYPRACOWANYCH W PROJEKTACH]</w:t>
      </w:r>
    </w:p>
    <w:p w14:paraId="68851816" w14:textId="77777777" w:rsidR="00235ED6" w:rsidRPr="00F65A33" w:rsidRDefault="00235ED6" w:rsidP="00235ED6">
      <w:pPr>
        <w:spacing w:line="276" w:lineRule="auto"/>
        <w:rPr>
          <w:rFonts w:cstheme="minorHAnsi"/>
          <w:sz w:val="24"/>
          <w:szCs w:val="24"/>
        </w:rPr>
      </w:pPr>
      <w:r w:rsidRPr="00F65A33">
        <w:rPr>
          <w:rFonts w:cstheme="minorHAnsi"/>
          <w:b/>
          <w:bCs/>
          <w:sz w:val="24"/>
          <w:szCs w:val="24"/>
        </w:rPr>
        <w:t xml:space="preserve">Relacja przyczynowa nr 6: </w:t>
      </w:r>
      <w:r w:rsidRPr="00F65A33">
        <w:rPr>
          <w:rFonts w:cstheme="minorHAnsi"/>
          <w:sz w:val="24"/>
          <w:szCs w:val="24"/>
        </w:rPr>
        <w:t>Dzięki organizacji i finansowaniu różnych form wzmocnienia bezpośrednich powiązań szkół zawodowych z otoczeniem społeczno-gospodarczym następuje wzmocnienie powiązań szkół zawodowych z otoczeniem społeczno-gospodarczym, w tym w szczególności z pracodawcami.</w:t>
      </w:r>
    </w:p>
    <w:p w14:paraId="54F9F6C8" w14:textId="77777777" w:rsidR="00235ED6" w:rsidRPr="00F65A33" w:rsidRDefault="00235ED6" w:rsidP="00944FEF">
      <w:pPr>
        <w:pStyle w:val="Akapitzlist"/>
        <w:numPr>
          <w:ilvl w:val="0"/>
          <w:numId w:val="44"/>
        </w:numPr>
        <w:spacing w:before="120" w:after="0" w:line="276" w:lineRule="auto"/>
        <w:rPr>
          <w:rFonts w:cstheme="minorHAnsi"/>
          <w:sz w:val="24"/>
          <w:szCs w:val="24"/>
        </w:rPr>
      </w:pPr>
      <w:r w:rsidRPr="00F65A33">
        <w:rPr>
          <w:rFonts w:cstheme="minorHAnsi"/>
          <w:sz w:val="24"/>
          <w:szCs w:val="24"/>
        </w:rPr>
        <w:t>Nawiązane wskutek realizacji projektów powiązania szkół zawodowych z otoczeniem społeczno-gospodarczym są trwałe i wykorzystywane w praktyce funkcjonowania systemu kształcenia zawodowego po zakończeniu projektów [TRWAŁOŚĆ NAWIĄZANYCH POWIĄZAŃ]</w:t>
      </w:r>
    </w:p>
    <w:p w14:paraId="147D3AFD" w14:textId="77777777" w:rsidR="00235ED6" w:rsidRPr="00F65A33" w:rsidRDefault="00235ED6" w:rsidP="00235ED6">
      <w:pPr>
        <w:spacing w:line="276" w:lineRule="auto"/>
        <w:rPr>
          <w:rFonts w:cstheme="minorHAnsi"/>
          <w:sz w:val="24"/>
          <w:szCs w:val="24"/>
        </w:rPr>
      </w:pPr>
      <w:r w:rsidRPr="00F65A33">
        <w:rPr>
          <w:rFonts w:cstheme="minorHAnsi"/>
          <w:b/>
          <w:bCs/>
          <w:sz w:val="24"/>
          <w:szCs w:val="24"/>
        </w:rPr>
        <w:t xml:space="preserve">Relacja przyczynowa nr 7: </w:t>
      </w:r>
      <w:r w:rsidRPr="00F65A33">
        <w:rPr>
          <w:rFonts w:cstheme="minorHAnsi"/>
          <w:sz w:val="24"/>
          <w:szCs w:val="24"/>
        </w:rPr>
        <w:t>Dzięki poprawie jakości infrastruktury kształcenia zawodowego następuje poprawa jakości kształcenia zawodowego.</w:t>
      </w:r>
    </w:p>
    <w:p w14:paraId="234CB7B4" w14:textId="77777777" w:rsidR="00235ED6" w:rsidRPr="00F65A33" w:rsidRDefault="00235ED6" w:rsidP="00235ED6">
      <w:pPr>
        <w:spacing w:line="276" w:lineRule="auto"/>
        <w:rPr>
          <w:rFonts w:cstheme="minorHAnsi"/>
          <w:b/>
          <w:bCs/>
          <w:sz w:val="24"/>
          <w:szCs w:val="24"/>
        </w:rPr>
      </w:pPr>
      <w:r w:rsidRPr="00F65A33">
        <w:rPr>
          <w:rFonts w:cstheme="minorHAnsi"/>
          <w:b/>
          <w:bCs/>
          <w:sz w:val="24"/>
          <w:szCs w:val="24"/>
        </w:rPr>
        <w:t>Założenia:</w:t>
      </w:r>
    </w:p>
    <w:p w14:paraId="51304C48" w14:textId="77777777" w:rsidR="00235ED6" w:rsidRPr="00F65A33" w:rsidRDefault="00235ED6" w:rsidP="00944FEF">
      <w:pPr>
        <w:pStyle w:val="Akapitzlist"/>
        <w:numPr>
          <w:ilvl w:val="0"/>
          <w:numId w:val="45"/>
        </w:numPr>
        <w:spacing w:before="120" w:after="0" w:line="276" w:lineRule="auto"/>
        <w:rPr>
          <w:rFonts w:cstheme="minorHAnsi"/>
          <w:sz w:val="24"/>
          <w:szCs w:val="24"/>
        </w:rPr>
      </w:pPr>
      <w:r w:rsidRPr="00F65A33">
        <w:rPr>
          <w:rFonts w:cstheme="minorHAnsi"/>
          <w:sz w:val="24"/>
          <w:szCs w:val="24"/>
        </w:rPr>
        <w:t>Infrastruktura kształcenia zawodowego powstała/zmodernizowana w ramach projektów jest wykorzystywana do zmiany/poprawy sposobu świadczenia usług edukacyjnych lub do świadczenia nowych usług edukacyjnych lub do świadczenia usług edukacyjnych dla nowych grup odbiorców. [WYKORZYSTANIE INFRASTRUKTURY EDUKACYJNEJ DO POPRAWY JAKOŚCI USŁUG EDUKACYJNYCH]</w:t>
      </w:r>
    </w:p>
    <w:p w14:paraId="44EB4278" w14:textId="77777777" w:rsidR="00235ED6" w:rsidRPr="00F65A33" w:rsidRDefault="00235ED6" w:rsidP="00235ED6">
      <w:pPr>
        <w:spacing w:line="276" w:lineRule="auto"/>
        <w:rPr>
          <w:rFonts w:cstheme="minorHAnsi"/>
          <w:sz w:val="24"/>
          <w:szCs w:val="24"/>
        </w:rPr>
      </w:pPr>
      <w:r w:rsidRPr="00F65A33">
        <w:rPr>
          <w:rFonts w:cstheme="minorHAnsi"/>
          <w:b/>
          <w:bCs/>
          <w:sz w:val="24"/>
          <w:szCs w:val="24"/>
        </w:rPr>
        <w:t xml:space="preserve">Relacja przyczynowa nr 8: </w:t>
      </w:r>
      <w:r w:rsidRPr="00F65A33">
        <w:rPr>
          <w:rFonts w:cstheme="minorHAnsi"/>
          <w:sz w:val="24"/>
          <w:szCs w:val="24"/>
        </w:rPr>
        <w:t>Wskutek rozszerzenia oferty szkół zawodowych o dodatkowe zajęcia, praktyki i staże zawodowe następuje wzrost jakości kształcenia zawodowego.</w:t>
      </w:r>
    </w:p>
    <w:p w14:paraId="1061C70B" w14:textId="77777777" w:rsidR="00235ED6" w:rsidRPr="00F65A33" w:rsidRDefault="00235ED6" w:rsidP="00235ED6">
      <w:pPr>
        <w:spacing w:line="276" w:lineRule="auto"/>
        <w:rPr>
          <w:rFonts w:cstheme="minorHAnsi"/>
          <w:b/>
          <w:bCs/>
          <w:sz w:val="24"/>
          <w:szCs w:val="24"/>
        </w:rPr>
      </w:pPr>
      <w:r w:rsidRPr="00F65A33">
        <w:rPr>
          <w:rFonts w:cstheme="minorHAnsi"/>
          <w:b/>
          <w:bCs/>
          <w:sz w:val="24"/>
          <w:szCs w:val="24"/>
        </w:rPr>
        <w:lastRenderedPageBreak/>
        <w:t>Założenia:</w:t>
      </w:r>
    </w:p>
    <w:p w14:paraId="121DB57C" w14:textId="77777777" w:rsidR="00235ED6" w:rsidRPr="00F65A33" w:rsidRDefault="00235ED6" w:rsidP="00944FEF">
      <w:pPr>
        <w:pStyle w:val="Akapitzlist"/>
        <w:numPr>
          <w:ilvl w:val="0"/>
          <w:numId w:val="46"/>
        </w:numPr>
        <w:spacing w:before="120" w:after="0" w:line="276" w:lineRule="auto"/>
        <w:rPr>
          <w:rFonts w:cstheme="minorHAnsi"/>
          <w:sz w:val="24"/>
          <w:szCs w:val="24"/>
        </w:rPr>
      </w:pPr>
      <w:r w:rsidRPr="00F65A33">
        <w:rPr>
          <w:rFonts w:cstheme="minorHAnsi"/>
          <w:sz w:val="24"/>
          <w:szCs w:val="24"/>
        </w:rPr>
        <w:t>Dodatkowe zajęcia, praktyki i staże zawodowe finansowane w ramach projektów są wysokiej jakości. [JAKOŚĆ WSPARCIA DLA UCZNIÓW JEST NA WYSOKIM POZIOMIE]</w:t>
      </w:r>
    </w:p>
    <w:p w14:paraId="18C80A46" w14:textId="77777777" w:rsidR="00235ED6" w:rsidRPr="00F65A33" w:rsidRDefault="00235ED6" w:rsidP="00235ED6">
      <w:pPr>
        <w:spacing w:line="276" w:lineRule="auto"/>
        <w:rPr>
          <w:rFonts w:cstheme="minorHAnsi"/>
          <w:sz w:val="24"/>
          <w:szCs w:val="24"/>
        </w:rPr>
      </w:pPr>
      <w:r w:rsidRPr="00F65A33">
        <w:rPr>
          <w:rFonts w:cstheme="minorHAnsi"/>
          <w:b/>
          <w:bCs/>
          <w:sz w:val="24"/>
          <w:szCs w:val="24"/>
        </w:rPr>
        <w:t xml:space="preserve">Relacja przyczynowa nr 9: </w:t>
      </w:r>
      <w:r w:rsidRPr="00F65A33">
        <w:rPr>
          <w:rFonts w:cstheme="minorHAnsi"/>
          <w:sz w:val="24"/>
          <w:szCs w:val="24"/>
        </w:rPr>
        <w:t>Dzięki wzrostowi motywacji uczniów szkół zawodowych do osiągania wysokich wyników edukacyjnych wzrastają ich umiejętności/kompetencje.</w:t>
      </w:r>
    </w:p>
    <w:p w14:paraId="4D3EEA0F" w14:textId="77777777" w:rsidR="00235ED6" w:rsidRPr="00F65A33" w:rsidRDefault="00235ED6" w:rsidP="00235ED6">
      <w:pPr>
        <w:spacing w:line="276" w:lineRule="auto"/>
        <w:rPr>
          <w:rFonts w:cstheme="minorHAnsi"/>
          <w:sz w:val="24"/>
          <w:szCs w:val="24"/>
        </w:rPr>
      </w:pPr>
      <w:r w:rsidRPr="00F65A33">
        <w:rPr>
          <w:rFonts w:cstheme="minorHAnsi"/>
          <w:b/>
          <w:bCs/>
          <w:sz w:val="24"/>
          <w:szCs w:val="24"/>
        </w:rPr>
        <w:t xml:space="preserve">Relacja przyczynowa nr 10: </w:t>
      </w:r>
      <w:r w:rsidRPr="00F65A33">
        <w:rPr>
          <w:rFonts w:cstheme="minorHAnsi"/>
          <w:sz w:val="24"/>
          <w:szCs w:val="24"/>
        </w:rPr>
        <w:t>Wskutek wzrostu umiejętności, kompetencji, kwalifikacji nauczycieli szkół zawodowych oraz innych pracowników systemu edukacji następuje poprawa jakości kształcenia zawodowego.</w:t>
      </w:r>
    </w:p>
    <w:p w14:paraId="01A617FF" w14:textId="77777777" w:rsidR="00235ED6" w:rsidRPr="00F65A33" w:rsidRDefault="00235ED6" w:rsidP="00235ED6">
      <w:pPr>
        <w:spacing w:line="276" w:lineRule="auto"/>
        <w:rPr>
          <w:rFonts w:cstheme="minorHAnsi"/>
          <w:b/>
          <w:bCs/>
          <w:sz w:val="24"/>
          <w:szCs w:val="24"/>
        </w:rPr>
      </w:pPr>
      <w:r w:rsidRPr="00F65A33">
        <w:rPr>
          <w:rFonts w:cstheme="minorHAnsi"/>
          <w:b/>
          <w:bCs/>
          <w:sz w:val="24"/>
          <w:szCs w:val="24"/>
        </w:rPr>
        <w:t>Założenia:</w:t>
      </w:r>
    </w:p>
    <w:p w14:paraId="5BF33D3E" w14:textId="77777777" w:rsidR="00235ED6" w:rsidRPr="00F65A33" w:rsidRDefault="00235ED6" w:rsidP="00944FEF">
      <w:pPr>
        <w:pStyle w:val="Akapitzlist"/>
        <w:numPr>
          <w:ilvl w:val="0"/>
          <w:numId w:val="47"/>
        </w:numPr>
        <w:spacing w:before="120" w:after="0" w:line="276" w:lineRule="auto"/>
        <w:rPr>
          <w:rFonts w:cstheme="minorHAnsi"/>
          <w:sz w:val="24"/>
          <w:szCs w:val="24"/>
        </w:rPr>
      </w:pPr>
      <w:r w:rsidRPr="00F65A33">
        <w:rPr>
          <w:rFonts w:cstheme="minorHAnsi"/>
          <w:sz w:val="24"/>
          <w:szCs w:val="24"/>
        </w:rPr>
        <w:t>Nauczyciele szkół zawodowych oraz inni pracownicy systemu edukacji, którzy podnieśli swoje umiejętności, kompetencje, kwalifikacje, wykorzystują je w praktyce pracy zawodowej. [FAKTYCZNE WYKORZYSTANIE W PRACY DYDAKTYCZNEJ UMIEJĘTNOŚCI NABYTYCH PRZEZ NAUCZYCIELI W RAMACH PROJEKTÓW]</w:t>
      </w:r>
    </w:p>
    <w:p w14:paraId="1D8168CA" w14:textId="77777777" w:rsidR="00235ED6" w:rsidRPr="00F65A33" w:rsidRDefault="00235ED6" w:rsidP="00944FEF">
      <w:pPr>
        <w:pStyle w:val="Akapitzlist"/>
        <w:numPr>
          <w:ilvl w:val="0"/>
          <w:numId w:val="47"/>
        </w:numPr>
        <w:spacing w:before="120" w:after="0" w:line="276" w:lineRule="auto"/>
        <w:rPr>
          <w:rFonts w:cstheme="minorHAnsi"/>
          <w:sz w:val="24"/>
          <w:szCs w:val="24"/>
        </w:rPr>
      </w:pPr>
      <w:r w:rsidRPr="00F65A33">
        <w:rPr>
          <w:rFonts w:cstheme="minorHAnsi"/>
          <w:sz w:val="24"/>
          <w:szCs w:val="24"/>
        </w:rPr>
        <w:t>Nauczyciele szkół zawodowych oraz inni pracownicy systemu edukacji, którzy podnieśli swoje umiejętności, kompetencje, kwalifikacje nadal pracują w szkołach zawodowych/w systemie edukacji. [NAUCZYCIELE-UCZESTNICY PROJEKTÓW NADAL PRACUJĄ/NIE ODCHODZĄ Z PRACY W SYSTEMIE EDUKACJI]</w:t>
      </w:r>
    </w:p>
    <w:p w14:paraId="089DD697" w14:textId="77777777" w:rsidR="00235ED6" w:rsidRPr="00F65A33" w:rsidRDefault="00235ED6" w:rsidP="00235ED6">
      <w:pPr>
        <w:spacing w:line="276" w:lineRule="auto"/>
        <w:rPr>
          <w:rFonts w:cstheme="minorHAnsi"/>
          <w:sz w:val="24"/>
          <w:szCs w:val="24"/>
        </w:rPr>
      </w:pPr>
      <w:r w:rsidRPr="00F65A33">
        <w:rPr>
          <w:rFonts w:cstheme="minorHAnsi"/>
          <w:b/>
          <w:bCs/>
          <w:sz w:val="24"/>
          <w:szCs w:val="24"/>
        </w:rPr>
        <w:t xml:space="preserve">Relacja przyczynowa nr 11: </w:t>
      </w:r>
      <w:r w:rsidRPr="00F65A33">
        <w:rPr>
          <w:rFonts w:cstheme="minorHAnsi"/>
          <w:sz w:val="24"/>
          <w:szCs w:val="24"/>
        </w:rPr>
        <w:t>Wskutek uzyskania przez nauczycieli szkół zawodowych oraz innych pracowników systemu edukacji dostępu do wysokiej jakości materiałów i innych narzędzi edukacyjnych następuje poprawa jakości kształcenia zawodowego.</w:t>
      </w:r>
    </w:p>
    <w:p w14:paraId="2A3E2417" w14:textId="77777777" w:rsidR="00235ED6" w:rsidRPr="00F65A33" w:rsidRDefault="00235ED6" w:rsidP="00235ED6">
      <w:pPr>
        <w:spacing w:line="276" w:lineRule="auto"/>
        <w:rPr>
          <w:rFonts w:cstheme="minorHAnsi"/>
          <w:b/>
          <w:bCs/>
          <w:sz w:val="24"/>
          <w:szCs w:val="24"/>
        </w:rPr>
      </w:pPr>
      <w:r w:rsidRPr="00F65A33">
        <w:rPr>
          <w:rFonts w:cstheme="minorHAnsi"/>
          <w:b/>
          <w:bCs/>
          <w:sz w:val="24"/>
          <w:szCs w:val="24"/>
        </w:rPr>
        <w:t>Założenia:</w:t>
      </w:r>
    </w:p>
    <w:p w14:paraId="2CFB59E7" w14:textId="77777777" w:rsidR="00235ED6" w:rsidRPr="00F65A33" w:rsidRDefault="00235ED6" w:rsidP="00944FEF">
      <w:pPr>
        <w:pStyle w:val="Akapitzlist"/>
        <w:numPr>
          <w:ilvl w:val="0"/>
          <w:numId w:val="48"/>
        </w:numPr>
        <w:spacing w:before="120" w:after="0" w:line="276" w:lineRule="auto"/>
        <w:rPr>
          <w:rFonts w:cstheme="minorHAnsi"/>
          <w:sz w:val="24"/>
          <w:szCs w:val="24"/>
        </w:rPr>
      </w:pPr>
      <w:r w:rsidRPr="00F65A33">
        <w:rPr>
          <w:rFonts w:cstheme="minorHAnsi"/>
          <w:sz w:val="24"/>
          <w:szCs w:val="24"/>
        </w:rPr>
        <w:t>Nauczyciele szkół zawodowych i inni pracownicy systemu edukacji w praktyce wykorzystują w swojej pracy zawodowej materiały i inne narzędzia edukacyjne. [FAKTYCZNE WYKORZYSTYWANIE PRODUKTÓW PROJEKTÓW W PRKTYCE PRACY ZAWODOWEJ W SYSTEMIE EDUKACJI]</w:t>
      </w:r>
    </w:p>
    <w:p w14:paraId="41B4BAB3" w14:textId="77777777" w:rsidR="00235ED6" w:rsidRPr="00F65A33" w:rsidRDefault="00235ED6" w:rsidP="00235ED6">
      <w:pPr>
        <w:spacing w:line="276" w:lineRule="auto"/>
        <w:rPr>
          <w:rFonts w:cstheme="minorHAnsi"/>
          <w:sz w:val="24"/>
          <w:szCs w:val="24"/>
        </w:rPr>
      </w:pPr>
      <w:r w:rsidRPr="00F65A33">
        <w:rPr>
          <w:rFonts w:cstheme="minorHAnsi"/>
          <w:b/>
          <w:bCs/>
          <w:sz w:val="24"/>
          <w:szCs w:val="24"/>
        </w:rPr>
        <w:t xml:space="preserve">Relacja przyczynowa nr 12: </w:t>
      </w:r>
      <w:r w:rsidRPr="00F65A33">
        <w:rPr>
          <w:rFonts w:cstheme="minorHAnsi"/>
          <w:sz w:val="24"/>
          <w:szCs w:val="24"/>
        </w:rPr>
        <w:t>Wskutek uzyskania przez nauczycieli szkół zawodowych oraz innych pracowników systemu edukacji dostępu do wysokiej jakości materiałów i innych narzędzi edukacyjnych następuje wzmocnienie powiązań szkół zawodowych z otoczeniem społeczno-gospodarczym, w tym w szczególności z pracodawcami.</w:t>
      </w:r>
    </w:p>
    <w:p w14:paraId="4D6B3F51" w14:textId="77777777" w:rsidR="00235ED6" w:rsidRPr="00F65A33" w:rsidRDefault="00235ED6" w:rsidP="00235ED6">
      <w:pPr>
        <w:spacing w:line="276" w:lineRule="auto"/>
        <w:rPr>
          <w:rFonts w:cstheme="minorHAnsi"/>
          <w:b/>
          <w:bCs/>
          <w:sz w:val="24"/>
          <w:szCs w:val="24"/>
        </w:rPr>
      </w:pPr>
      <w:r w:rsidRPr="00F65A33">
        <w:rPr>
          <w:rFonts w:cstheme="minorHAnsi"/>
          <w:b/>
          <w:bCs/>
          <w:sz w:val="24"/>
          <w:szCs w:val="24"/>
        </w:rPr>
        <w:t>Założenia:</w:t>
      </w:r>
    </w:p>
    <w:p w14:paraId="2668DB8C" w14:textId="77777777" w:rsidR="00235ED6" w:rsidRPr="00F65A33" w:rsidRDefault="00235ED6" w:rsidP="00944FEF">
      <w:pPr>
        <w:numPr>
          <w:ilvl w:val="0"/>
          <w:numId w:val="38"/>
        </w:numPr>
        <w:spacing w:before="120" w:after="0" w:line="276" w:lineRule="auto"/>
        <w:rPr>
          <w:rFonts w:cstheme="minorHAnsi"/>
          <w:sz w:val="24"/>
          <w:szCs w:val="24"/>
        </w:rPr>
      </w:pPr>
      <w:r w:rsidRPr="00F65A33">
        <w:rPr>
          <w:rFonts w:cstheme="minorHAnsi"/>
          <w:sz w:val="24"/>
          <w:szCs w:val="24"/>
        </w:rPr>
        <w:t>Materiały i inne narzędzia edukacyjne zorientowane są m.in. na wzmocnienie powiązań szkół zawodowych z otoczeniem społeczno-gospodarczym [TRAFNOŚĆ PRODUKTÓW PROJEKTÓW W STOSUNKU DO CELU „WZMOCNIENIE WSPÓŁPRACY SZKÓŁ ZAWODOWYCH Z OTOCZENIEM”]</w:t>
      </w:r>
    </w:p>
    <w:p w14:paraId="1FBB4A86" w14:textId="77777777" w:rsidR="00235ED6" w:rsidRPr="00F65A33" w:rsidRDefault="00235ED6" w:rsidP="00944FEF">
      <w:pPr>
        <w:numPr>
          <w:ilvl w:val="0"/>
          <w:numId w:val="38"/>
        </w:numPr>
        <w:spacing w:before="120" w:after="0" w:line="276" w:lineRule="auto"/>
        <w:rPr>
          <w:rFonts w:cstheme="minorHAnsi"/>
          <w:sz w:val="24"/>
          <w:szCs w:val="24"/>
        </w:rPr>
      </w:pPr>
      <w:r w:rsidRPr="00F65A33">
        <w:rPr>
          <w:rFonts w:cstheme="minorHAnsi"/>
          <w:sz w:val="24"/>
          <w:szCs w:val="24"/>
        </w:rPr>
        <w:t xml:space="preserve">Nauczyciele szkół zawodowych i inni pracownicy systemu edukacji w praktyce wykorzystują w swojej pracy zawodowej materiały i inne narzędzia edukacyjne. </w:t>
      </w:r>
      <w:r w:rsidRPr="00F65A33">
        <w:rPr>
          <w:rFonts w:cstheme="minorHAnsi"/>
          <w:sz w:val="24"/>
          <w:szCs w:val="24"/>
        </w:rPr>
        <w:lastRenderedPageBreak/>
        <w:t>[FAKTYCZNE WYKORZYSTYWANIE PRODUKTÓW PROJEKTÓW W PRKTYCE PRACY ZAWODOWEJ W SYSTEMIE EDUKACJI]</w:t>
      </w:r>
    </w:p>
    <w:p w14:paraId="6F26C726" w14:textId="77777777" w:rsidR="00235ED6" w:rsidRPr="00F65A33" w:rsidRDefault="00235ED6" w:rsidP="00235ED6">
      <w:pPr>
        <w:spacing w:line="276" w:lineRule="auto"/>
        <w:rPr>
          <w:rFonts w:cstheme="minorHAnsi"/>
          <w:sz w:val="24"/>
          <w:szCs w:val="24"/>
        </w:rPr>
      </w:pPr>
      <w:r w:rsidRPr="00F65A33">
        <w:rPr>
          <w:rFonts w:cstheme="minorHAnsi"/>
          <w:b/>
          <w:bCs/>
          <w:sz w:val="24"/>
          <w:szCs w:val="24"/>
        </w:rPr>
        <w:t xml:space="preserve">Relacja przyczynowa nr 13: </w:t>
      </w:r>
      <w:r w:rsidRPr="00F65A33">
        <w:rPr>
          <w:rFonts w:cstheme="minorHAnsi"/>
          <w:sz w:val="24"/>
          <w:szCs w:val="24"/>
        </w:rPr>
        <w:t xml:space="preserve">Poprzez korzystanie z kształcenia zawodowego następuje wzrost umiejętności/ kompetencji uczniów szkół zawodowych. </w:t>
      </w:r>
    </w:p>
    <w:p w14:paraId="3DB30028" w14:textId="77777777" w:rsidR="00235ED6" w:rsidRPr="00F65A33" w:rsidRDefault="00235ED6" w:rsidP="00235ED6">
      <w:pPr>
        <w:spacing w:line="276" w:lineRule="auto"/>
        <w:rPr>
          <w:rFonts w:cstheme="minorHAnsi"/>
          <w:b/>
          <w:bCs/>
          <w:sz w:val="24"/>
          <w:szCs w:val="24"/>
        </w:rPr>
      </w:pPr>
      <w:r w:rsidRPr="00F65A33">
        <w:rPr>
          <w:rFonts w:cstheme="minorHAnsi"/>
          <w:b/>
          <w:bCs/>
          <w:sz w:val="24"/>
          <w:szCs w:val="24"/>
        </w:rPr>
        <w:t>Założenia:</w:t>
      </w:r>
    </w:p>
    <w:p w14:paraId="1719C20B" w14:textId="77777777" w:rsidR="00235ED6" w:rsidRPr="00F65A33" w:rsidRDefault="00235ED6" w:rsidP="00944FEF">
      <w:pPr>
        <w:pStyle w:val="Akapitzlist"/>
        <w:numPr>
          <w:ilvl w:val="0"/>
          <w:numId w:val="49"/>
        </w:numPr>
        <w:spacing w:before="120" w:after="0" w:line="276" w:lineRule="auto"/>
        <w:rPr>
          <w:rFonts w:cstheme="minorHAnsi"/>
          <w:sz w:val="24"/>
          <w:szCs w:val="24"/>
        </w:rPr>
      </w:pPr>
      <w:r w:rsidRPr="00F65A33">
        <w:rPr>
          <w:rFonts w:cstheme="minorHAnsi"/>
          <w:sz w:val="24"/>
          <w:szCs w:val="24"/>
        </w:rPr>
        <w:t>Jakość kształcenia zawodowego jest wysoka. [JAKOŚĆ KSZTAŁCENIA ZAWODOWEGO JEST WYSOKA]</w:t>
      </w:r>
    </w:p>
    <w:p w14:paraId="5235ECB9" w14:textId="77777777" w:rsidR="00235ED6" w:rsidRPr="00F65A33" w:rsidRDefault="00235ED6" w:rsidP="00235ED6">
      <w:pPr>
        <w:spacing w:line="276" w:lineRule="auto"/>
        <w:rPr>
          <w:rFonts w:cstheme="minorHAnsi"/>
          <w:sz w:val="24"/>
          <w:szCs w:val="24"/>
        </w:rPr>
      </w:pPr>
      <w:r w:rsidRPr="00F65A33">
        <w:rPr>
          <w:rFonts w:cstheme="minorHAnsi"/>
          <w:b/>
          <w:bCs/>
          <w:sz w:val="24"/>
          <w:szCs w:val="24"/>
        </w:rPr>
        <w:t xml:space="preserve">Relacja przyczynowa nr 14: </w:t>
      </w:r>
      <w:r w:rsidRPr="00F65A33">
        <w:rPr>
          <w:rFonts w:cstheme="minorHAnsi"/>
          <w:sz w:val="24"/>
          <w:szCs w:val="24"/>
        </w:rPr>
        <w:t>Wskutek wzrostu umiejętności/ kompetencji uczniów korzystających z kształcenia zawodowego kompetencje kadr są lepiej dopasowane do potrzeb rynku pracy.</w:t>
      </w:r>
    </w:p>
    <w:p w14:paraId="79C74F0B" w14:textId="77777777" w:rsidR="00235ED6" w:rsidRPr="00F65A33" w:rsidRDefault="00235ED6" w:rsidP="00235ED6">
      <w:pPr>
        <w:spacing w:line="276" w:lineRule="auto"/>
        <w:rPr>
          <w:rFonts w:cstheme="minorHAnsi"/>
          <w:b/>
          <w:bCs/>
          <w:sz w:val="24"/>
          <w:szCs w:val="24"/>
        </w:rPr>
      </w:pPr>
      <w:r w:rsidRPr="00F65A33">
        <w:rPr>
          <w:rFonts w:cstheme="minorHAnsi"/>
          <w:b/>
          <w:bCs/>
          <w:sz w:val="24"/>
          <w:szCs w:val="24"/>
        </w:rPr>
        <w:t>Założenia:</w:t>
      </w:r>
    </w:p>
    <w:p w14:paraId="6E305107" w14:textId="77777777" w:rsidR="00235ED6" w:rsidRPr="00F65A33" w:rsidRDefault="00235ED6" w:rsidP="00944FEF">
      <w:pPr>
        <w:pStyle w:val="Akapitzlist"/>
        <w:numPr>
          <w:ilvl w:val="0"/>
          <w:numId w:val="50"/>
        </w:numPr>
        <w:spacing w:before="120" w:after="0" w:line="276" w:lineRule="auto"/>
        <w:rPr>
          <w:rFonts w:cstheme="minorHAnsi"/>
          <w:sz w:val="24"/>
          <w:szCs w:val="24"/>
        </w:rPr>
      </w:pPr>
      <w:r w:rsidRPr="00F65A33">
        <w:rPr>
          <w:rFonts w:cstheme="minorHAnsi"/>
          <w:sz w:val="24"/>
          <w:szCs w:val="24"/>
        </w:rPr>
        <w:t>Kompetencje/umiejętności kształtowane na etapie kształcenia zawodowego są adekwatne w stosunku do aktualnych i prognozowanych w dalszej przyszłości potrzeb rynku pracy. [ADEKWATNOŚĆ UMIEJĘTNOŚCI/KOMPETENCJI UCZNIÓW KSZTAŁTOWANYCH W SYSTEMIE KSZTAŁCENIA ZAWODOWEGO DO POTRZEB RYNKU PRACY]</w:t>
      </w:r>
    </w:p>
    <w:p w14:paraId="48DFE8F9" w14:textId="285E973E" w:rsidR="008415E1" w:rsidRPr="00F65A33" w:rsidRDefault="008415E1" w:rsidP="00B82A3A">
      <w:pPr>
        <w:rPr>
          <w:rFonts w:asciiTheme="majorHAnsi" w:eastAsiaTheme="majorEastAsia" w:hAnsiTheme="majorHAnsi" w:cstheme="majorBidi"/>
          <w:b/>
          <w:bCs/>
          <w:color w:val="000000" w:themeColor="text1"/>
          <w:kern w:val="0"/>
          <w:sz w:val="24"/>
          <w:szCs w:val="24"/>
          <w:lang w:eastAsia="pl-PL"/>
          <w14:ligatures w14:val="none"/>
        </w:rPr>
      </w:pPr>
      <w:r w:rsidRPr="00F65A33">
        <w:rPr>
          <w:rFonts w:asciiTheme="majorHAnsi" w:eastAsiaTheme="majorEastAsia" w:hAnsiTheme="majorHAnsi" w:cstheme="majorBidi"/>
          <w:b/>
          <w:bCs/>
          <w:color w:val="000000" w:themeColor="text1"/>
          <w:kern w:val="0"/>
          <w:sz w:val="24"/>
          <w:szCs w:val="24"/>
          <w:lang w:eastAsia="pl-PL"/>
          <w14:ligatures w14:val="none"/>
        </w:rPr>
        <w:br w:type="page"/>
      </w:r>
    </w:p>
    <w:p w14:paraId="1818EB2C" w14:textId="77777777" w:rsidR="00B36E66" w:rsidRPr="00F65A33" w:rsidRDefault="00B36E66" w:rsidP="00944FEF">
      <w:pPr>
        <w:keepNext/>
        <w:keepLines/>
        <w:numPr>
          <w:ilvl w:val="2"/>
          <w:numId w:val="13"/>
        </w:numPr>
        <w:spacing w:before="200" w:after="0" w:line="276" w:lineRule="auto"/>
        <w:outlineLvl w:val="2"/>
        <w:rPr>
          <w:rFonts w:asciiTheme="majorHAnsi" w:eastAsiaTheme="majorEastAsia" w:hAnsiTheme="majorHAnsi" w:cstheme="majorBidi"/>
          <w:b/>
          <w:bCs/>
          <w:color w:val="000000" w:themeColor="text1"/>
          <w:kern w:val="0"/>
          <w:sz w:val="24"/>
          <w:szCs w:val="24"/>
          <w:lang w:eastAsia="pl-PL"/>
          <w14:ligatures w14:val="none"/>
        </w:rPr>
        <w:sectPr w:rsidR="00B36E66" w:rsidRPr="00F65A33" w:rsidSect="00137D05">
          <w:pgSz w:w="11906" w:h="16838"/>
          <w:pgMar w:top="1417" w:right="1417" w:bottom="1417" w:left="1417" w:header="708" w:footer="708" w:gutter="0"/>
          <w:cols w:space="708"/>
          <w:docGrid w:linePitch="360"/>
        </w:sectPr>
      </w:pPr>
    </w:p>
    <w:p w14:paraId="60B9E166" w14:textId="504A9699" w:rsidR="004F11EE" w:rsidRPr="00F65A33" w:rsidRDefault="004F11EE" w:rsidP="00944FEF">
      <w:pPr>
        <w:keepNext/>
        <w:keepLines/>
        <w:numPr>
          <w:ilvl w:val="2"/>
          <w:numId w:val="13"/>
        </w:numPr>
        <w:spacing w:before="200" w:after="0" w:line="276" w:lineRule="auto"/>
        <w:outlineLvl w:val="2"/>
        <w:rPr>
          <w:rFonts w:asciiTheme="majorHAnsi" w:eastAsiaTheme="majorEastAsia" w:hAnsiTheme="majorHAnsi" w:cstheme="majorBidi"/>
          <w:b/>
          <w:bCs/>
          <w:color w:val="000000" w:themeColor="text1"/>
          <w:kern w:val="0"/>
          <w:sz w:val="24"/>
          <w:szCs w:val="24"/>
          <w:lang w:eastAsia="pl-PL"/>
          <w14:ligatures w14:val="none"/>
        </w:rPr>
      </w:pPr>
      <w:bookmarkStart w:id="15" w:name="_Toc159257308"/>
      <w:r w:rsidRPr="00F65A33">
        <w:rPr>
          <w:rFonts w:asciiTheme="majorHAnsi" w:eastAsiaTheme="majorEastAsia" w:hAnsiTheme="majorHAnsi" w:cstheme="majorBidi"/>
          <w:b/>
          <w:bCs/>
          <w:color w:val="000000" w:themeColor="text1"/>
          <w:kern w:val="0"/>
          <w:sz w:val="24"/>
          <w:szCs w:val="24"/>
          <w:lang w:eastAsia="pl-PL"/>
          <w14:ligatures w14:val="none"/>
        </w:rPr>
        <w:lastRenderedPageBreak/>
        <w:t>Szkolnictwo wyższe (Etap III)</w:t>
      </w:r>
      <w:bookmarkEnd w:id="15"/>
    </w:p>
    <w:p w14:paraId="095D19C6" w14:textId="68255002" w:rsidR="004F11EE" w:rsidRPr="00F65A33" w:rsidRDefault="004F11EE" w:rsidP="004F11EE">
      <w:pPr>
        <w:spacing w:before="120" w:after="200" w:line="240" w:lineRule="auto"/>
        <w:rPr>
          <w:rFonts w:ascii="Calibri" w:eastAsia="Calibri" w:hAnsi="Calibri" w:cstheme="minorHAnsi"/>
          <w:i/>
          <w:iCs/>
          <w:color w:val="1F497D"/>
          <w:kern w:val="0"/>
          <w:sz w:val="20"/>
          <w:szCs w:val="20"/>
          <w:lang w:eastAsia="pl-PL"/>
          <w14:ligatures w14:val="none"/>
        </w:rPr>
      </w:pPr>
      <w:bookmarkStart w:id="16" w:name="_Toc157549592"/>
      <w:r w:rsidRPr="00F65A33">
        <w:rPr>
          <w:rFonts w:ascii="Calibri" w:eastAsia="Calibri" w:hAnsi="Calibri" w:cstheme="minorHAnsi"/>
          <w:i/>
          <w:iCs/>
          <w:color w:val="1F497D"/>
          <w:kern w:val="0"/>
          <w:sz w:val="20"/>
          <w:szCs w:val="20"/>
          <w:lang w:eastAsia="pl-PL"/>
          <w14:ligatures w14:val="none"/>
        </w:rPr>
        <w:t xml:space="preserve">Rysunek </w:t>
      </w:r>
      <w:r w:rsidRPr="00F65A33">
        <w:rPr>
          <w:rFonts w:ascii="Calibri" w:eastAsia="Calibri" w:hAnsi="Calibri" w:cstheme="minorHAnsi"/>
          <w:i/>
          <w:iCs/>
          <w:color w:val="1F497D"/>
          <w:kern w:val="0"/>
          <w:sz w:val="20"/>
          <w:szCs w:val="20"/>
          <w:lang w:eastAsia="pl-PL"/>
          <w14:ligatures w14:val="none"/>
        </w:rPr>
        <w:fldChar w:fldCharType="begin"/>
      </w:r>
      <w:r w:rsidRPr="00F65A33">
        <w:rPr>
          <w:rFonts w:ascii="Calibri" w:eastAsia="Calibri" w:hAnsi="Calibri" w:cstheme="minorHAnsi"/>
          <w:i/>
          <w:iCs/>
          <w:color w:val="1F497D"/>
          <w:kern w:val="0"/>
          <w:sz w:val="20"/>
          <w:szCs w:val="20"/>
          <w:lang w:eastAsia="pl-PL"/>
          <w14:ligatures w14:val="none"/>
        </w:rPr>
        <w:instrText xml:space="preserve"> SEQ Rysunek \* ARABIC </w:instrText>
      </w:r>
      <w:r w:rsidRPr="00F65A33">
        <w:rPr>
          <w:rFonts w:ascii="Calibri" w:eastAsia="Calibri" w:hAnsi="Calibri" w:cstheme="minorHAnsi"/>
          <w:i/>
          <w:iCs/>
          <w:color w:val="1F497D"/>
          <w:kern w:val="0"/>
          <w:sz w:val="20"/>
          <w:szCs w:val="20"/>
          <w:lang w:eastAsia="pl-PL"/>
          <w14:ligatures w14:val="none"/>
        </w:rPr>
        <w:fldChar w:fldCharType="separate"/>
      </w:r>
      <w:r w:rsidR="00A57806">
        <w:rPr>
          <w:rFonts w:ascii="Calibri" w:eastAsia="Calibri" w:hAnsi="Calibri" w:cstheme="minorHAnsi"/>
          <w:i/>
          <w:iCs/>
          <w:noProof/>
          <w:color w:val="1F497D"/>
          <w:kern w:val="0"/>
          <w:sz w:val="20"/>
          <w:szCs w:val="20"/>
          <w:lang w:eastAsia="pl-PL"/>
          <w14:ligatures w14:val="none"/>
        </w:rPr>
        <w:t>3</w:t>
      </w:r>
      <w:r w:rsidRPr="00F65A33">
        <w:rPr>
          <w:rFonts w:ascii="Calibri" w:eastAsia="Calibri" w:hAnsi="Calibri" w:cstheme="minorHAnsi"/>
          <w:i/>
          <w:iCs/>
          <w:noProof/>
          <w:color w:val="1F497D"/>
          <w:kern w:val="0"/>
          <w:sz w:val="20"/>
          <w:szCs w:val="20"/>
          <w:lang w:eastAsia="pl-PL"/>
          <w14:ligatures w14:val="none"/>
        </w:rPr>
        <w:fldChar w:fldCharType="end"/>
      </w:r>
      <w:r w:rsidRPr="00F65A33">
        <w:rPr>
          <w:rFonts w:ascii="Calibri" w:eastAsia="Calibri" w:hAnsi="Calibri" w:cstheme="minorHAnsi"/>
          <w:i/>
          <w:iCs/>
          <w:color w:val="1F497D"/>
          <w:kern w:val="0"/>
          <w:sz w:val="20"/>
          <w:szCs w:val="20"/>
          <w:lang w:eastAsia="pl-PL"/>
          <w14:ligatures w14:val="none"/>
        </w:rPr>
        <w:t>. Schemat logiczny dla obszaru szkolnictwa wyższego</w:t>
      </w:r>
      <w:bookmarkEnd w:id="16"/>
    </w:p>
    <w:p w14:paraId="53B27381" w14:textId="77777777" w:rsidR="004F11EE" w:rsidRPr="00F65A33" w:rsidRDefault="004F11EE" w:rsidP="004F11EE">
      <w:pPr>
        <w:spacing w:before="120" w:after="0" w:line="276" w:lineRule="auto"/>
        <w:rPr>
          <w:rFonts w:ascii="Calibri" w:eastAsia="Times New Roman" w:hAnsi="Calibri" w:cs="Calibri"/>
          <w:kern w:val="0"/>
          <w:sz w:val="24"/>
          <w:szCs w:val="24"/>
          <w:lang w:eastAsia="pl-PL"/>
          <w14:ligatures w14:val="none"/>
        </w:rPr>
      </w:pPr>
      <w:r w:rsidRPr="00F65A33">
        <w:rPr>
          <w:rFonts w:ascii="Calibri" w:eastAsia="Times New Roman" w:hAnsi="Calibri" w:cs="Calibri"/>
          <w:noProof/>
          <w:kern w:val="0"/>
          <w:sz w:val="24"/>
          <w:szCs w:val="24"/>
          <w:lang w:eastAsia="pl-PL"/>
          <w14:ligatures w14:val="none"/>
        </w:rPr>
        <w:drawing>
          <wp:inline distT="0" distB="0" distL="0" distR="0" wp14:anchorId="032DC3D9" wp14:editId="78E41AA0">
            <wp:extent cx="9050243" cy="4484393"/>
            <wp:effectExtent l="0" t="0" r="0" b="0"/>
            <wp:docPr id="7" name="Obraz 7" descr="Schemat przedstawia teorię interwencji dla obszaru szkolnictwa wyższego. Problemy: Niski poziom umiędzynarodowienia polskich uczelni oraz Niedostosowanie kształcenia na poziomie wyższym do potrzeb rynku pracy. Rozwiązania: Realizacja działań wspierających umiędzynarodowienie szkolnictwa wyższego, Realizacja programów kształcenia oraz działań służących podnoszeniu kompetencji w obszarach zgodnych z potrzebami społeczno- gospodarczymi, Realizacja działań służących podnoszeniu kompetencji dydaktycznych i zarządczych kadr uczelni, Wprowadzanie usprawnień zarządczych i organizacyjnych (w tym konsolidacyjnych i w zakresie cyfryzacji). Efekty bezpośrednie: Wzrost liczby studentów uczestniczących w międzynarodowych programach kształcenia, Wzrost liczby studentów kształcących się i podnoszących kompetencje w obszarach kluczowych dla gospodarki, Wzrost kompetencji kadr uczelni, Poprawa efektywności i jakości zarządzania w szkołach wyższych. Efekty końcowe: Podniesienie jakości usług edukacyjnych  na poziomie wyższym, Wzrost umiejętności /kompetencji studentów i absolwentów szkół wyższych, Lepsze dopasowanie edukacji na poziomie wyższym do potrzeb rynku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Schemat przedstawia teorię interwencji dla obszaru szkolnictwa wyższego. Problemy: Niski poziom umiędzynarodowienia polskich uczelni oraz Niedostosowanie kształcenia na poziomie wyższym do potrzeb rynku pracy. Rozwiązania: Realizacja działań wspierających umiędzynarodowienie szkolnictwa wyższego, Realizacja programów kształcenia oraz działań służących podnoszeniu kompetencji w obszarach zgodnych z potrzebami społeczno- gospodarczymi, Realizacja działań służących podnoszeniu kompetencji dydaktycznych i zarządczych kadr uczelni, Wprowadzanie usprawnień zarządczych i organizacyjnych (w tym konsolidacyjnych i w zakresie cyfryzacji). Efekty bezpośrednie: Wzrost liczby studentów uczestniczących w międzynarodowych programach kształcenia, Wzrost liczby studentów kształcących się i podnoszących kompetencje w obszarach kluczowych dla gospodarki, Wzrost kompetencji kadr uczelni, Poprawa efektywności i jakości zarządzania w szkołach wyższych. Efekty końcowe: Podniesienie jakości usług edukacyjnych  na poziomie wyższym, Wzrost umiejętności /kompetencji studentów i absolwentów szkół wyższych, Lepsze dopasowanie edukacji na poziomie wyższym do potrzeb rynku prac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61900" cy="4490169"/>
                    </a:xfrm>
                    <a:prstGeom prst="rect">
                      <a:avLst/>
                    </a:prstGeom>
                    <a:noFill/>
                  </pic:spPr>
                </pic:pic>
              </a:graphicData>
            </a:graphic>
          </wp:inline>
        </w:drawing>
      </w:r>
    </w:p>
    <w:p w14:paraId="7373CAB8" w14:textId="77777777" w:rsidR="005F262E" w:rsidRPr="00F65A33" w:rsidRDefault="004F11EE" w:rsidP="004F11EE">
      <w:pPr>
        <w:rPr>
          <w:rFonts w:ascii="Calibri" w:eastAsia="Calibri" w:hAnsi="Calibri" w:cstheme="minorHAnsi"/>
          <w:i/>
          <w:iCs/>
          <w:color w:val="002060"/>
          <w:kern w:val="0"/>
          <w:lang w:eastAsia="pl-PL"/>
          <w14:ligatures w14:val="none"/>
        </w:rPr>
        <w:sectPr w:rsidR="005F262E" w:rsidRPr="00F65A33" w:rsidSect="00137D05">
          <w:pgSz w:w="16838" w:h="11906" w:orient="landscape"/>
          <w:pgMar w:top="1418" w:right="1418" w:bottom="1418" w:left="1418" w:header="709" w:footer="709" w:gutter="0"/>
          <w:cols w:space="708"/>
          <w:docGrid w:linePitch="360"/>
        </w:sectPr>
      </w:pPr>
      <w:r w:rsidRPr="00F65A33">
        <w:rPr>
          <w:rFonts w:ascii="Calibri" w:eastAsia="Calibri" w:hAnsi="Calibri" w:cstheme="minorHAnsi"/>
          <w:i/>
          <w:iCs/>
          <w:color w:val="002060"/>
          <w:kern w:val="0"/>
          <w:lang w:eastAsia="pl-PL"/>
          <w14:ligatures w14:val="none"/>
        </w:rPr>
        <w:t>Źródło: opracowanie własne na podstawie analizy dokumentacji, danych zastanych i wyników warsztatu strukturyzującego</w:t>
      </w:r>
    </w:p>
    <w:p w14:paraId="6CDD804D" w14:textId="088FFAF8" w:rsidR="004F11EE" w:rsidRPr="00F65A33" w:rsidRDefault="004F11EE" w:rsidP="004F11EE">
      <w:pPr>
        <w:spacing w:after="0" w:line="276" w:lineRule="auto"/>
        <w:rPr>
          <w:rFonts w:ascii="Calibri" w:eastAsia="Times New Roman" w:hAnsi="Calibri" w:cs="Times New Roman"/>
          <w:b/>
          <w:bCs/>
          <w:sz w:val="24"/>
          <w:szCs w:val="24"/>
        </w:rPr>
      </w:pPr>
      <w:r w:rsidRPr="00F65A33">
        <w:rPr>
          <w:rFonts w:ascii="Calibri" w:eastAsia="Times New Roman" w:hAnsi="Calibri" w:cs="Times New Roman"/>
          <w:b/>
          <w:bCs/>
          <w:sz w:val="24"/>
          <w:szCs w:val="24"/>
        </w:rPr>
        <w:lastRenderedPageBreak/>
        <w:t>ZAŁOŻENIA</w:t>
      </w:r>
    </w:p>
    <w:p w14:paraId="348E515C" w14:textId="5FAC4DD9" w:rsidR="004F11EE" w:rsidRPr="00F65A33" w:rsidRDefault="004F11EE" w:rsidP="004F11EE">
      <w:pPr>
        <w:spacing w:after="0" w:line="276" w:lineRule="auto"/>
        <w:rPr>
          <w:rFonts w:ascii="Calibri" w:eastAsia="Times New Roman" w:hAnsi="Calibri" w:cs="Times New Roman"/>
          <w:bCs/>
          <w:sz w:val="24"/>
          <w:szCs w:val="24"/>
        </w:rPr>
      </w:pPr>
      <w:r w:rsidRPr="00F65A33">
        <w:rPr>
          <w:rFonts w:ascii="Calibri" w:eastAsia="Times New Roman" w:hAnsi="Calibri" w:cs="Times New Roman"/>
          <w:b/>
          <w:bCs/>
          <w:sz w:val="24"/>
          <w:szCs w:val="24"/>
        </w:rPr>
        <w:t xml:space="preserve">Relacja przyczynowa nr 1: </w:t>
      </w:r>
      <w:r w:rsidRPr="00F65A33">
        <w:rPr>
          <w:rFonts w:ascii="Calibri" w:eastAsia="Times New Roman" w:hAnsi="Calibri" w:cs="Times New Roman"/>
          <w:sz w:val="24"/>
          <w:szCs w:val="24"/>
        </w:rPr>
        <w:t xml:space="preserve">Dzięki realizacji działań wspierających umiędzynarodowienie szkół wyższych (międzynarodowe programy studiów, programy w językach obcych, stypendia zagraniczne, zwiększanie mobilności międzynarodowej wykładowców, wzmacnianie zdolności instytucjonalnej do umiędzynarodowienia) zwiększa się </w:t>
      </w:r>
      <w:r w:rsidRPr="00F65A33">
        <w:rPr>
          <w:rFonts w:ascii="Calibri" w:eastAsia="Times New Roman" w:hAnsi="Calibri" w:cs="Times New Roman"/>
          <w:bCs/>
          <w:sz w:val="24"/>
          <w:szCs w:val="24"/>
        </w:rPr>
        <w:t>liczba studentów uczestniczących w międzynarodowych programach kształcenia.</w:t>
      </w:r>
    </w:p>
    <w:p w14:paraId="52D3F848" w14:textId="77777777" w:rsidR="004F11EE" w:rsidRPr="00F65A33" w:rsidRDefault="004F11EE" w:rsidP="00944FEF">
      <w:pPr>
        <w:numPr>
          <w:ilvl w:val="0"/>
          <w:numId w:val="1"/>
        </w:numPr>
        <w:spacing w:before="100" w:after="100" w:line="276" w:lineRule="auto"/>
        <w:contextualSpacing/>
        <w:rPr>
          <w:rFonts w:ascii="Calibri" w:eastAsia="Times New Roman" w:hAnsi="Calibri" w:cs="Times New Roman"/>
          <w:bCs/>
          <w:sz w:val="24"/>
          <w:szCs w:val="24"/>
        </w:rPr>
      </w:pPr>
      <w:r w:rsidRPr="00F65A33">
        <w:rPr>
          <w:rFonts w:ascii="Calibri" w:eastAsia="Times New Roman" w:hAnsi="Calibri" w:cs="Times New Roman"/>
          <w:sz w:val="24"/>
          <w:szCs w:val="20"/>
        </w:rPr>
        <w:t xml:space="preserve">Dla instrumentu zaprojektowany i zaimplementowany został system selekcji, który  umożliwia wybór podmiotów o wystarczającym potencjale i zasobach do realizacji wspartych projektów oraz pozwala na eliminację projektów, które nie wpisują się w zakładaną teorię programu. </w:t>
      </w:r>
      <w:r w:rsidRPr="00F65A33">
        <w:rPr>
          <w:rFonts w:ascii="Calibri" w:eastAsia="Times New Roman" w:hAnsi="Calibri" w:cs="Times New Roman"/>
          <w:sz w:val="24"/>
          <w:szCs w:val="24"/>
        </w:rPr>
        <w:t xml:space="preserve"> [UKIERUNKOWANIE WSPARCIA]</w:t>
      </w:r>
    </w:p>
    <w:p w14:paraId="28E8D566" w14:textId="77777777" w:rsidR="004F11EE" w:rsidRPr="00F65A33" w:rsidRDefault="004F11EE" w:rsidP="00944FEF">
      <w:pPr>
        <w:numPr>
          <w:ilvl w:val="0"/>
          <w:numId w:val="1"/>
        </w:numPr>
        <w:spacing w:before="100" w:after="100" w:line="276" w:lineRule="auto"/>
        <w:contextualSpacing/>
        <w:rPr>
          <w:rFonts w:ascii="Calibri" w:eastAsia="Times New Roman" w:hAnsi="Calibri" w:cs="Times New Roman"/>
          <w:bCs/>
          <w:sz w:val="24"/>
          <w:szCs w:val="24"/>
        </w:rPr>
      </w:pPr>
      <w:r w:rsidRPr="00F65A33">
        <w:rPr>
          <w:rFonts w:ascii="Calibri" w:eastAsia="Times New Roman" w:hAnsi="Calibri" w:cs="Times New Roman"/>
          <w:sz w:val="24"/>
          <w:szCs w:val="24"/>
        </w:rPr>
        <w:t>Potencjalni beneficjenci wsparcia posiadają odpowiednie zdolności absorpcyjne (np. możliwość zapewnienia wkładu własnego). [POPYT PO STRONIE POTENCJALNYCH BENEFICJENTÓW]</w:t>
      </w:r>
    </w:p>
    <w:p w14:paraId="074F6B79" w14:textId="77777777" w:rsidR="004F11EE" w:rsidRPr="00F65A33" w:rsidRDefault="004F11EE" w:rsidP="00944FEF">
      <w:pPr>
        <w:numPr>
          <w:ilvl w:val="0"/>
          <w:numId w:val="1"/>
        </w:numPr>
        <w:spacing w:before="100" w:after="100" w:line="276" w:lineRule="auto"/>
        <w:contextualSpacing/>
        <w:rPr>
          <w:rFonts w:ascii="Calibri" w:eastAsia="Times New Roman" w:hAnsi="Calibri" w:cs="Times New Roman"/>
          <w:bCs/>
          <w:sz w:val="24"/>
          <w:szCs w:val="24"/>
        </w:rPr>
      </w:pPr>
      <w:r w:rsidRPr="00F65A33">
        <w:rPr>
          <w:rFonts w:ascii="Calibri" w:eastAsia="Times New Roman" w:hAnsi="Calibri" w:cs="Times New Roman"/>
          <w:bCs/>
          <w:sz w:val="24"/>
          <w:szCs w:val="24"/>
        </w:rPr>
        <w:t>Międzynarodowe programy kształcenia trafnie odpowiadają na potrzeby edukacyjne studentów. [TRAFNOŚĆ MIĘDZYNARODOWYCH PROGRAMÓW KSZTAŁCENIA W ODNIESIENIU DO POTRZEB]</w:t>
      </w:r>
    </w:p>
    <w:p w14:paraId="0CDAA407" w14:textId="77777777" w:rsidR="004F11EE" w:rsidRPr="00F65A33" w:rsidRDefault="004F11EE" w:rsidP="00944FEF">
      <w:pPr>
        <w:numPr>
          <w:ilvl w:val="0"/>
          <w:numId w:val="1"/>
        </w:numPr>
        <w:spacing w:before="100" w:after="100" w:line="276" w:lineRule="auto"/>
        <w:rPr>
          <w:rFonts w:ascii="Calibri" w:eastAsia="Times New Roman" w:hAnsi="Calibri" w:cs="Times New Roman"/>
          <w:sz w:val="24"/>
          <w:szCs w:val="24"/>
        </w:rPr>
      </w:pPr>
      <w:r w:rsidRPr="00F65A33">
        <w:rPr>
          <w:rFonts w:ascii="Calibri" w:eastAsia="Times New Roman" w:hAnsi="Calibri" w:cs="Times New Roman"/>
          <w:bCs/>
          <w:sz w:val="24"/>
          <w:szCs w:val="24"/>
        </w:rPr>
        <w:t>Studenci posiadają odpowiednie kompetencje (w tym językowe) do udziału w międzynarodowych programach kształcenia. [ODPOWIEDNIE KOMPETENCJE STUDENTÓW DO UDZIAŁU W MIĘDZYNARODOWYCH PROGRAMACH KSZTAŁCENIA]</w:t>
      </w:r>
    </w:p>
    <w:p w14:paraId="3AD35452" w14:textId="77777777" w:rsidR="004F11EE" w:rsidRPr="00F65A33" w:rsidRDefault="004F11EE" w:rsidP="00944FEF">
      <w:pPr>
        <w:numPr>
          <w:ilvl w:val="0"/>
          <w:numId w:val="1"/>
        </w:numPr>
        <w:spacing w:before="100" w:after="100" w:line="276" w:lineRule="auto"/>
        <w:rPr>
          <w:rFonts w:ascii="Calibri" w:eastAsia="Times New Roman" w:hAnsi="Calibri" w:cs="Times New Roman"/>
          <w:sz w:val="24"/>
          <w:szCs w:val="24"/>
        </w:rPr>
      </w:pPr>
      <w:r w:rsidRPr="00F65A33">
        <w:rPr>
          <w:rFonts w:ascii="Calibri" w:eastAsia="Times New Roman" w:hAnsi="Calibri" w:cs="Times New Roman"/>
          <w:bCs/>
          <w:sz w:val="24"/>
          <w:szCs w:val="24"/>
        </w:rPr>
        <w:t xml:space="preserve">Studenci są zmotywowani i zainteresowani udziałem w międzynarodowych programach kształcenia. [POPYT NA UDZIAŁ W MIEDZYNARODOWYCH PROGRAMACH KSZTAŁCENIA PO STRONIE STUDENTÓW] </w:t>
      </w:r>
    </w:p>
    <w:p w14:paraId="585694F8" w14:textId="77777777" w:rsidR="004F11EE" w:rsidRPr="00F65A33" w:rsidRDefault="004F11EE" w:rsidP="004F11EE">
      <w:pPr>
        <w:spacing w:after="0" w:line="276" w:lineRule="auto"/>
        <w:rPr>
          <w:rFonts w:ascii="Calibri" w:eastAsia="Times New Roman" w:hAnsi="Calibri" w:cs="Times New Roman"/>
          <w:bCs/>
          <w:sz w:val="24"/>
          <w:szCs w:val="24"/>
        </w:rPr>
      </w:pPr>
      <w:r w:rsidRPr="00F65A33">
        <w:rPr>
          <w:rFonts w:ascii="Calibri" w:eastAsia="Times New Roman" w:hAnsi="Calibri" w:cs="Times New Roman"/>
          <w:b/>
          <w:bCs/>
          <w:sz w:val="24"/>
          <w:szCs w:val="24"/>
        </w:rPr>
        <w:t xml:space="preserve">Relacja przyczynowa nr 2: </w:t>
      </w:r>
      <w:r w:rsidRPr="00F65A33">
        <w:rPr>
          <w:rFonts w:ascii="Calibri" w:eastAsia="Times New Roman" w:hAnsi="Calibri" w:cs="Times New Roman"/>
          <w:bCs/>
          <w:sz w:val="24"/>
          <w:szCs w:val="24"/>
        </w:rPr>
        <w:t>Dzięki realizacji</w:t>
      </w:r>
      <w:r w:rsidRPr="00F65A33">
        <w:rPr>
          <w:rFonts w:ascii="Calibri" w:eastAsia="Times New Roman" w:hAnsi="Calibri" w:cs="Times New Roman"/>
          <w:color w:val="000000"/>
          <w:kern w:val="24"/>
          <w:sz w:val="24"/>
          <w:szCs w:val="24"/>
          <w:lang w:eastAsia="pl-PL"/>
        </w:rPr>
        <w:t xml:space="preserve"> </w:t>
      </w:r>
      <w:r w:rsidRPr="00F65A33">
        <w:rPr>
          <w:rFonts w:ascii="Calibri" w:eastAsia="Times New Roman" w:hAnsi="Calibri" w:cs="Times New Roman"/>
          <w:bCs/>
          <w:sz w:val="24"/>
          <w:szCs w:val="24"/>
        </w:rPr>
        <w:t>programów kształcenia oraz działań służących podnoszeniu kompetencji zwiększa się liczba studentów kształcących się i podnoszących kompetencje w obszarach kluczowych dla gospodarki.</w:t>
      </w:r>
    </w:p>
    <w:p w14:paraId="0C9DDD5E" w14:textId="77777777" w:rsidR="004F11EE" w:rsidRPr="00F65A33" w:rsidRDefault="004F11EE" w:rsidP="00944FEF">
      <w:pPr>
        <w:numPr>
          <w:ilvl w:val="0"/>
          <w:numId w:val="2"/>
        </w:numPr>
        <w:spacing w:before="100" w:after="100" w:line="276" w:lineRule="auto"/>
        <w:contextualSpacing/>
        <w:rPr>
          <w:rFonts w:ascii="Calibri" w:eastAsia="Times New Roman" w:hAnsi="Calibri" w:cs="Times New Roman"/>
          <w:bCs/>
          <w:sz w:val="24"/>
          <w:szCs w:val="24"/>
        </w:rPr>
      </w:pPr>
      <w:r w:rsidRPr="00F65A33">
        <w:rPr>
          <w:rFonts w:ascii="Calibri" w:eastAsia="Times New Roman" w:hAnsi="Calibri" w:cs="Times New Roman"/>
          <w:sz w:val="24"/>
          <w:szCs w:val="20"/>
        </w:rPr>
        <w:t xml:space="preserve">Dla instrumentów zaprojektowany i zaimplementowany został system selekcji, który  umożliwia wybór podmiotów o wystarczającym potencjale i zasobach do realizacji wspartych projektów oraz pozwala na eliminację projektów, które nie wpisują się w zakładaną teorię programu. </w:t>
      </w:r>
      <w:r w:rsidRPr="00F65A33">
        <w:rPr>
          <w:rFonts w:ascii="Calibri" w:eastAsia="Times New Roman" w:hAnsi="Calibri" w:cs="Times New Roman"/>
          <w:sz w:val="24"/>
          <w:szCs w:val="24"/>
        </w:rPr>
        <w:t xml:space="preserve"> [UKIERUNKOWANIE WSPARCIA]</w:t>
      </w:r>
    </w:p>
    <w:p w14:paraId="1F420883" w14:textId="77777777" w:rsidR="004F11EE" w:rsidRPr="00F65A33" w:rsidRDefault="004F11EE" w:rsidP="00944FEF">
      <w:pPr>
        <w:numPr>
          <w:ilvl w:val="0"/>
          <w:numId w:val="2"/>
        </w:numPr>
        <w:spacing w:before="100" w:after="100" w:line="276" w:lineRule="auto"/>
        <w:contextualSpacing/>
        <w:rPr>
          <w:rFonts w:ascii="Calibri" w:eastAsia="Times New Roman" w:hAnsi="Calibri" w:cs="Times New Roman"/>
          <w:bCs/>
          <w:sz w:val="24"/>
          <w:szCs w:val="24"/>
        </w:rPr>
      </w:pPr>
      <w:r w:rsidRPr="00F65A33">
        <w:rPr>
          <w:rFonts w:ascii="Calibri" w:eastAsia="Times New Roman" w:hAnsi="Calibri" w:cs="Times New Roman"/>
          <w:sz w:val="24"/>
          <w:szCs w:val="24"/>
        </w:rPr>
        <w:t>Potencjalni beneficjenci wsparcia posiadają odpowiednie zdolności absorpcyjne (np. możliwość zapewnienia wkładu własnego). [POPYT PO STRONIE POTENCJALNYCH BENEFICJENTÓW]</w:t>
      </w:r>
    </w:p>
    <w:p w14:paraId="434D4742" w14:textId="77777777" w:rsidR="004F11EE" w:rsidRPr="00F65A33" w:rsidRDefault="004F11EE" w:rsidP="00944FEF">
      <w:pPr>
        <w:numPr>
          <w:ilvl w:val="0"/>
          <w:numId w:val="2"/>
        </w:numPr>
        <w:spacing w:before="100" w:after="100" w:line="276" w:lineRule="auto"/>
        <w:contextualSpacing/>
        <w:rPr>
          <w:rFonts w:ascii="Calibri" w:eastAsia="Times New Roman" w:hAnsi="Calibri" w:cs="Times New Roman"/>
          <w:bCs/>
          <w:sz w:val="24"/>
          <w:szCs w:val="24"/>
        </w:rPr>
      </w:pPr>
      <w:r w:rsidRPr="00F65A33">
        <w:rPr>
          <w:rFonts w:ascii="Calibri" w:eastAsia="Times New Roman" w:hAnsi="Calibri" w:cs="Times New Roman"/>
          <w:bCs/>
          <w:sz w:val="24"/>
          <w:szCs w:val="24"/>
        </w:rPr>
        <w:t>Programy kształcenia i działania służące podnoszeniu kompetencji trafnie odpowiadają na potrzeby edukacyjne studentów. [TRAFNOŚĆ PROGRAMÓW KSZTAŁCENIA I PROGRAMÓW ROZWOJU KOMPETENCJI W ODNIESIENIU DO POTRZEB STUDENTÓW]</w:t>
      </w:r>
    </w:p>
    <w:p w14:paraId="06B37543" w14:textId="77777777" w:rsidR="004F11EE" w:rsidRPr="00F65A33" w:rsidRDefault="004F11EE" w:rsidP="00944FEF">
      <w:pPr>
        <w:numPr>
          <w:ilvl w:val="0"/>
          <w:numId w:val="2"/>
        </w:numPr>
        <w:spacing w:before="100" w:after="100" w:line="276" w:lineRule="auto"/>
        <w:contextualSpacing/>
        <w:rPr>
          <w:rFonts w:ascii="Calibri" w:eastAsia="Times New Roman" w:hAnsi="Calibri" w:cs="Times New Roman"/>
          <w:bCs/>
          <w:sz w:val="24"/>
          <w:szCs w:val="24"/>
        </w:rPr>
      </w:pPr>
      <w:r w:rsidRPr="00F65A33">
        <w:rPr>
          <w:rFonts w:ascii="Calibri" w:eastAsia="Times New Roman" w:hAnsi="Calibri" w:cs="Times New Roman"/>
          <w:bCs/>
          <w:sz w:val="24"/>
          <w:szCs w:val="24"/>
        </w:rPr>
        <w:t>Programy kształcenia i działania służące podnoszeniu kompetencji są trafnie dobrane pod kątem kluczowych problemów i wyzwań społecznych i gospodarczych. [TRAFNOŚĆ PROGRAMÓW KSZTAŁCENIA I PROGRAMÓW ROZWOJU KOMPETENCJI W ODNIESIENIU DO PROBLEMÓW I WYZWAŃ SPOŁECZNYCH I GOSPODARCZYCH]</w:t>
      </w:r>
    </w:p>
    <w:p w14:paraId="2DA64D5A" w14:textId="77777777" w:rsidR="004F11EE" w:rsidRPr="00F65A33" w:rsidRDefault="004F11EE" w:rsidP="004F11EE">
      <w:pPr>
        <w:spacing w:before="100" w:after="100" w:line="276" w:lineRule="auto"/>
        <w:ind w:left="720"/>
        <w:contextualSpacing/>
        <w:rPr>
          <w:rFonts w:ascii="Calibri" w:eastAsia="Times New Roman" w:hAnsi="Calibri" w:cs="Times New Roman"/>
          <w:bCs/>
          <w:sz w:val="24"/>
          <w:szCs w:val="24"/>
        </w:rPr>
      </w:pPr>
    </w:p>
    <w:p w14:paraId="5FF25082" w14:textId="77777777" w:rsidR="004F11EE" w:rsidRPr="00F65A33" w:rsidRDefault="004F11EE" w:rsidP="004F11EE">
      <w:pPr>
        <w:spacing w:after="100" w:line="276" w:lineRule="auto"/>
        <w:rPr>
          <w:rFonts w:ascii="Calibri" w:eastAsia="Times New Roman" w:hAnsi="Calibri" w:cs="Times New Roman"/>
          <w:bCs/>
          <w:sz w:val="24"/>
          <w:szCs w:val="24"/>
        </w:rPr>
      </w:pPr>
      <w:r w:rsidRPr="00F65A33">
        <w:rPr>
          <w:rFonts w:ascii="Calibri" w:eastAsia="Times New Roman" w:hAnsi="Calibri" w:cs="Times New Roman"/>
          <w:b/>
          <w:bCs/>
          <w:sz w:val="24"/>
          <w:szCs w:val="24"/>
        </w:rPr>
        <w:t xml:space="preserve">Relacja przyczynowa nr 3: </w:t>
      </w:r>
      <w:r w:rsidRPr="00F65A33">
        <w:rPr>
          <w:rFonts w:ascii="Calibri" w:eastAsia="Times New Roman" w:hAnsi="Calibri" w:cs="Times New Roman"/>
          <w:bCs/>
          <w:sz w:val="24"/>
          <w:szCs w:val="24"/>
        </w:rPr>
        <w:t>Działania szkoleniowe wpływają na podniesienie kompetencji kadry dydaktycznej i zarządczej w szkołach wyższych.</w:t>
      </w:r>
    </w:p>
    <w:p w14:paraId="6E076AC2" w14:textId="77777777" w:rsidR="004F11EE" w:rsidRPr="00F65A33" w:rsidRDefault="004F11EE" w:rsidP="00944FEF">
      <w:pPr>
        <w:numPr>
          <w:ilvl w:val="0"/>
          <w:numId w:val="3"/>
        </w:numPr>
        <w:spacing w:before="100" w:after="100" w:line="276" w:lineRule="auto"/>
        <w:contextualSpacing/>
        <w:rPr>
          <w:rFonts w:ascii="Calibri" w:eastAsia="Times New Roman" w:hAnsi="Calibri" w:cs="Times New Roman"/>
          <w:bCs/>
          <w:sz w:val="24"/>
          <w:szCs w:val="24"/>
        </w:rPr>
      </w:pPr>
      <w:r w:rsidRPr="00F65A33">
        <w:rPr>
          <w:rFonts w:ascii="Calibri" w:eastAsia="Times New Roman" w:hAnsi="Calibri" w:cs="Times New Roman"/>
          <w:sz w:val="24"/>
          <w:szCs w:val="20"/>
        </w:rPr>
        <w:t xml:space="preserve">Dla instrumentu zaprojektowany i zaimplementowany został system selekcji, który  umożliwia wybór podmiotów o wystarczającym potencjale i zasobach do realizacji wspartych projektów oraz pozwala na eliminację projektów, które nie wpisują się w zakładaną teorię programu. </w:t>
      </w:r>
      <w:r w:rsidRPr="00F65A33">
        <w:rPr>
          <w:rFonts w:ascii="Calibri" w:eastAsia="Times New Roman" w:hAnsi="Calibri" w:cs="Times New Roman"/>
          <w:sz w:val="24"/>
          <w:szCs w:val="24"/>
        </w:rPr>
        <w:t>[UKIERUNKOWANIE WSPARCIA]</w:t>
      </w:r>
    </w:p>
    <w:p w14:paraId="2D978505" w14:textId="77777777" w:rsidR="004F11EE" w:rsidRPr="00F65A33" w:rsidRDefault="004F11EE" w:rsidP="00944FEF">
      <w:pPr>
        <w:numPr>
          <w:ilvl w:val="0"/>
          <w:numId w:val="3"/>
        </w:numPr>
        <w:spacing w:before="100" w:after="100" w:line="276" w:lineRule="auto"/>
        <w:contextualSpacing/>
        <w:rPr>
          <w:rFonts w:ascii="Calibri" w:eastAsia="Times New Roman" w:hAnsi="Calibri" w:cs="Times New Roman"/>
          <w:bCs/>
          <w:sz w:val="24"/>
          <w:szCs w:val="24"/>
        </w:rPr>
      </w:pPr>
      <w:r w:rsidRPr="00F65A33">
        <w:rPr>
          <w:rFonts w:ascii="Calibri" w:eastAsia="Times New Roman" w:hAnsi="Calibri" w:cs="Times New Roman"/>
          <w:sz w:val="24"/>
          <w:szCs w:val="24"/>
        </w:rPr>
        <w:t>Potencjalni beneficjenci wsparcia posiadają odpowiednie zdolności absorpcyjne (np. możliwość zapewnienia wkładu własnego). [POPYT PO STRONIE POTENCJALNYCH BENEFICJENTÓW]</w:t>
      </w:r>
    </w:p>
    <w:p w14:paraId="28D6E410" w14:textId="77777777" w:rsidR="004F11EE" w:rsidRPr="00F65A33" w:rsidRDefault="004F11EE" w:rsidP="00944FEF">
      <w:pPr>
        <w:numPr>
          <w:ilvl w:val="0"/>
          <w:numId w:val="3"/>
        </w:numPr>
        <w:spacing w:before="100" w:after="100" w:line="276" w:lineRule="auto"/>
        <w:contextualSpacing/>
        <w:rPr>
          <w:rFonts w:ascii="Calibri" w:eastAsia="Times New Roman" w:hAnsi="Calibri" w:cs="Times New Roman"/>
          <w:bCs/>
          <w:sz w:val="24"/>
          <w:szCs w:val="24"/>
        </w:rPr>
      </w:pPr>
      <w:r w:rsidRPr="00F65A33">
        <w:rPr>
          <w:rFonts w:ascii="Calibri" w:eastAsia="Times New Roman" w:hAnsi="Calibri" w:cs="Times New Roman"/>
          <w:bCs/>
          <w:sz w:val="24"/>
          <w:szCs w:val="24"/>
        </w:rPr>
        <w:t>Tematyka szkoleń trafnie odpowiada na potrzeby kadry dydaktycznej i zarządczej. [TRAFNOŚĆ SZKOLEŃ W ODNIESIENIU DO POTRZEB KADRY DYDAKTYCZNEJ I ZARZĄDCZEJ]</w:t>
      </w:r>
    </w:p>
    <w:p w14:paraId="56F80C15" w14:textId="77777777" w:rsidR="004F11EE" w:rsidRPr="00F65A33" w:rsidRDefault="004F11EE" w:rsidP="00944FEF">
      <w:pPr>
        <w:numPr>
          <w:ilvl w:val="0"/>
          <w:numId w:val="3"/>
        </w:numPr>
        <w:spacing w:before="100" w:after="100" w:line="276" w:lineRule="auto"/>
        <w:contextualSpacing/>
        <w:rPr>
          <w:rFonts w:ascii="Calibri" w:eastAsia="Times New Roman" w:hAnsi="Calibri" w:cs="Times New Roman"/>
          <w:bCs/>
          <w:sz w:val="24"/>
          <w:szCs w:val="24"/>
        </w:rPr>
      </w:pPr>
      <w:r w:rsidRPr="00F65A33">
        <w:rPr>
          <w:rFonts w:ascii="Calibri" w:eastAsia="Times New Roman" w:hAnsi="Calibri" w:cs="Times New Roman"/>
          <w:bCs/>
          <w:sz w:val="24"/>
          <w:szCs w:val="24"/>
        </w:rPr>
        <w:t>Kadra dydaktyczna i zarządcza aktywnie uczestniczy w szkoleniach. [AKTYWNY UDZIAŁ KADRY W SZKOLENIACH]</w:t>
      </w:r>
    </w:p>
    <w:p w14:paraId="04F46C68" w14:textId="77777777" w:rsidR="004F11EE" w:rsidRPr="00F65A33" w:rsidRDefault="004F11EE" w:rsidP="00944FEF">
      <w:pPr>
        <w:numPr>
          <w:ilvl w:val="0"/>
          <w:numId w:val="3"/>
        </w:numPr>
        <w:spacing w:before="100" w:after="100" w:line="276" w:lineRule="auto"/>
        <w:contextualSpacing/>
        <w:rPr>
          <w:rFonts w:ascii="Calibri" w:eastAsia="Times New Roman" w:hAnsi="Calibri" w:cs="Times New Roman"/>
          <w:bCs/>
          <w:sz w:val="24"/>
          <w:szCs w:val="24"/>
        </w:rPr>
      </w:pPr>
      <w:r w:rsidRPr="00F65A33">
        <w:rPr>
          <w:rFonts w:ascii="Calibri" w:eastAsia="Times New Roman" w:hAnsi="Calibri" w:cs="Times New Roman"/>
          <w:bCs/>
          <w:sz w:val="24"/>
          <w:szCs w:val="24"/>
        </w:rPr>
        <w:t>Realizowane działania szkoleniowe są wysokiej jakości. [WYSOKA JAKOŚĆ SZKOLEŃ DLA KADR SZKÓŁ WYŻSZYCH]</w:t>
      </w:r>
    </w:p>
    <w:p w14:paraId="2FEF7F0A" w14:textId="77777777" w:rsidR="004F11EE" w:rsidRPr="00F65A33" w:rsidRDefault="004F11EE" w:rsidP="004F11EE">
      <w:pPr>
        <w:spacing w:before="100" w:after="100" w:line="276" w:lineRule="auto"/>
        <w:ind w:left="720"/>
        <w:contextualSpacing/>
        <w:rPr>
          <w:rFonts w:ascii="Calibri" w:eastAsia="Times New Roman" w:hAnsi="Calibri" w:cs="Times New Roman"/>
          <w:bCs/>
          <w:sz w:val="24"/>
          <w:szCs w:val="24"/>
        </w:rPr>
      </w:pPr>
    </w:p>
    <w:p w14:paraId="11E97163" w14:textId="77777777" w:rsidR="004F11EE" w:rsidRPr="00F65A33" w:rsidRDefault="004F11EE" w:rsidP="004F11EE">
      <w:pPr>
        <w:spacing w:after="100" w:line="276" w:lineRule="auto"/>
        <w:rPr>
          <w:rFonts w:ascii="Calibri" w:eastAsia="Times New Roman" w:hAnsi="Calibri" w:cs="Times New Roman"/>
          <w:bCs/>
          <w:sz w:val="24"/>
          <w:szCs w:val="20"/>
        </w:rPr>
      </w:pPr>
      <w:r w:rsidRPr="00F65A33">
        <w:rPr>
          <w:rFonts w:ascii="Calibri" w:eastAsia="Times New Roman" w:hAnsi="Calibri" w:cs="Times New Roman"/>
          <w:b/>
          <w:bCs/>
          <w:sz w:val="24"/>
          <w:szCs w:val="24"/>
        </w:rPr>
        <w:t xml:space="preserve">Relacja przyczynowa nr 4: </w:t>
      </w:r>
      <w:r w:rsidRPr="00F65A33">
        <w:rPr>
          <w:rFonts w:ascii="Calibri" w:eastAsia="Times New Roman" w:hAnsi="Calibri" w:cs="Times New Roman"/>
          <w:bCs/>
          <w:sz w:val="24"/>
          <w:szCs w:val="20"/>
        </w:rPr>
        <w:t xml:space="preserve">Wprowadzanie usprawnień zarządczych i organizacyjnych (w tym konsolidacyjnych oraz w zakresie cyfryzacji) skutkuje poprawą efektywności i jakości zarządzania w szkołach wyższych. </w:t>
      </w:r>
    </w:p>
    <w:p w14:paraId="43AF92C5" w14:textId="77777777" w:rsidR="004F11EE" w:rsidRPr="00F65A33" w:rsidRDefault="004F11EE" w:rsidP="00944FEF">
      <w:pPr>
        <w:numPr>
          <w:ilvl w:val="0"/>
          <w:numId w:val="4"/>
        </w:numPr>
        <w:spacing w:before="100" w:after="100" w:line="276" w:lineRule="auto"/>
        <w:contextualSpacing/>
        <w:rPr>
          <w:rFonts w:ascii="Calibri" w:eastAsia="Times New Roman" w:hAnsi="Calibri" w:cs="Times New Roman"/>
          <w:bCs/>
          <w:sz w:val="24"/>
          <w:szCs w:val="24"/>
        </w:rPr>
      </w:pPr>
      <w:r w:rsidRPr="00F65A33">
        <w:rPr>
          <w:rFonts w:ascii="Calibri" w:eastAsia="Times New Roman" w:hAnsi="Calibri" w:cs="Times New Roman"/>
          <w:sz w:val="24"/>
          <w:szCs w:val="20"/>
        </w:rPr>
        <w:t xml:space="preserve">Dla instrumentów zaprojektowany i zaimplementowany został system selekcji, który  umożliwia wybór podmiotów o wystarczającym potencjale i zasobach do realizacji wspartych projektów oraz pozwala na eliminację projektów, które nie wpisują się w zakładaną teorię programu. </w:t>
      </w:r>
      <w:r w:rsidRPr="00F65A33">
        <w:rPr>
          <w:rFonts w:ascii="Calibri" w:eastAsia="Times New Roman" w:hAnsi="Calibri" w:cs="Times New Roman"/>
          <w:sz w:val="24"/>
          <w:szCs w:val="24"/>
        </w:rPr>
        <w:t>[SKUTECZNOŚĆ SYSTEMU SELEKCJI I UKIERUNKOWANIE WSPARCIA]</w:t>
      </w:r>
    </w:p>
    <w:p w14:paraId="419E650F" w14:textId="77777777" w:rsidR="004F11EE" w:rsidRPr="00F65A33" w:rsidRDefault="004F11EE" w:rsidP="00944FEF">
      <w:pPr>
        <w:numPr>
          <w:ilvl w:val="0"/>
          <w:numId w:val="4"/>
        </w:numPr>
        <w:spacing w:before="100" w:after="100" w:line="276" w:lineRule="auto"/>
        <w:contextualSpacing/>
        <w:rPr>
          <w:rFonts w:ascii="Calibri" w:eastAsia="Times New Roman" w:hAnsi="Calibri" w:cs="Times New Roman"/>
          <w:bCs/>
          <w:sz w:val="24"/>
          <w:szCs w:val="24"/>
        </w:rPr>
      </w:pPr>
      <w:r w:rsidRPr="00F65A33">
        <w:rPr>
          <w:rFonts w:ascii="Calibri" w:eastAsia="Times New Roman" w:hAnsi="Calibri" w:cs="Times New Roman"/>
          <w:sz w:val="24"/>
          <w:szCs w:val="24"/>
        </w:rPr>
        <w:t>Potencjalni beneficjenci wsparcia posiadają odpowiednie zdolności absorpcyjne (np. możliwość zapewnienia wkładu własnego). [POPYT PO STRONIE POTENCJALNYCH BENEFICJENTÓW]</w:t>
      </w:r>
    </w:p>
    <w:p w14:paraId="7497D3F3" w14:textId="77777777" w:rsidR="004F11EE" w:rsidRPr="00F65A33" w:rsidRDefault="004F11EE" w:rsidP="00944FEF">
      <w:pPr>
        <w:numPr>
          <w:ilvl w:val="0"/>
          <w:numId w:val="4"/>
        </w:numPr>
        <w:spacing w:before="100" w:after="100" w:line="276" w:lineRule="auto"/>
        <w:contextualSpacing/>
        <w:rPr>
          <w:rFonts w:ascii="Calibri" w:eastAsia="Times New Roman" w:hAnsi="Calibri" w:cs="Times New Roman"/>
          <w:bCs/>
          <w:sz w:val="24"/>
          <w:szCs w:val="24"/>
        </w:rPr>
      </w:pPr>
      <w:r w:rsidRPr="00F65A33">
        <w:rPr>
          <w:rFonts w:ascii="Calibri" w:eastAsia="Times New Roman" w:hAnsi="Calibri" w:cs="Times New Roman"/>
          <w:bCs/>
          <w:sz w:val="24"/>
          <w:szCs w:val="20"/>
        </w:rPr>
        <w:t>Zmiany zarządcze i organizacyjne przewidziane do realizacji w ramach projektów są skutecznie wdrażane. [SKUTECZNE WDROŻENIE ROZWIĄZAŃ ORGANIZACYJNYCH I ZARZĄDCZYCH]</w:t>
      </w:r>
    </w:p>
    <w:p w14:paraId="7FAB19DE" w14:textId="77777777" w:rsidR="004F11EE" w:rsidRPr="00F65A33" w:rsidRDefault="004F11EE" w:rsidP="00944FEF">
      <w:pPr>
        <w:numPr>
          <w:ilvl w:val="0"/>
          <w:numId w:val="4"/>
        </w:numPr>
        <w:spacing w:before="100" w:after="100" w:line="276" w:lineRule="auto"/>
        <w:contextualSpacing/>
        <w:rPr>
          <w:rFonts w:ascii="Calibri" w:eastAsia="Times New Roman" w:hAnsi="Calibri" w:cs="Times New Roman"/>
          <w:bCs/>
          <w:sz w:val="24"/>
          <w:szCs w:val="20"/>
        </w:rPr>
      </w:pPr>
      <w:r w:rsidRPr="00F65A33">
        <w:rPr>
          <w:rFonts w:ascii="Calibri" w:eastAsia="Times New Roman" w:hAnsi="Calibri" w:cs="Times New Roman"/>
          <w:bCs/>
          <w:sz w:val="24"/>
          <w:szCs w:val="20"/>
        </w:rPr>
        <w:t>Szkoły wyższe dysponują potencjałem finansowym i instytucjonalnym umożliwiającym im stosowanie w codziennej praktyce wypracowanych w projektach rozwiązań.</w:t>
      </w:r>
      <w:r w:rsidRPr="00F65A33">
        <w:rPr>
          <w:rFonts w:ascii="Calibri" w:eastAsia="Times New Roman" w:hAnsi="Calibri" w:cs="Times New Roman"/>
          <w:bCs/>
          <w:sz w:val="24"/>
          <w:szCs w:val="24"/>
        </w:rPr>
        <w:t xml:space="preserve"> [POTENCJAŁ SZKÓŁ WYŻSZYCH DO ZASTOSOWANIA W PRAKTYCE WYPRACOWANYCH ROZWIĄZAŃ ORGANIZACYJNYCH I ZARZĄDCZYCH]</w:t>
      </w:r>
    </w:p>
    <w:p w14:paraId="620C5EF2" w14:textId="77777777" w:rsidR="004F11EE" w:rsidRPr="00F65A33" w:rsidRDefault="004F11EE" w:rsidP="004F11EE">
      <w:pPr>
        <w:spacing w:before="100" w:after="100" w:line="276" w:lineRule="auto"/>
        <w:ind w:left="720"/>
        <w:contextualSpacing/>
        <w:rPr>
          <w:rFonts w:ascii="Calibri" w:eastAsia="Times New Roman" w:hAnsi="Calibri" w:cs="Times New Roman"/>
          <w:bCs/>
          <w:sz w:val="24"/>
          <w:szCs w:val="20"/>
        </w:rPr>
      </w:pPr>
    </w:p>
    <w:p w14:paraId="0FA34927" w14:textId="77777777" w:rsidR="004F11EE" w:rsidRPr="00F65A33" w:rsidRDefault="004F11EE" w:rsidP="004F11EE">
      <w:pPr>
        <w:spacing w:after="100" w:line="276" w:lineRule="auto"/>
        <w:rPr>
          <w:rFonts w:ascii="Calibri" w:eastAsia="Times New Roman" w:hAnsi="Calibri" w:cs="Times New Roman"/>
          <w:bCs/>
          <w:sz w:val="24"/>
          <w:szCs w:val="24"/>
        </w:rPr>
      </w:pPr>
      <w:r w:rsidRPr="00F65A33">
        <w:rPr>
          <w:rFonts w:ascii="Calibri" w:eastAsia="Times New Roman" w:hAnsi="Calibri" w:cs="Times New Roman"/>
          <w:b/>
          <w:bCs/>
          <w:sz w:val="24"/>
          <w:szCs w:val="24"/>
        </w:rPr>
        <w:t xml:space="preserve">Relacja przyczynowa nr 5: </w:t>
      </w:r>
      <w:r w:rsidRPr="00F65A33">
        <w:rPr>
          <w:rFonts w:ascii="Calibri" w:eastAsia="Times New Roman" w:hAnsi="Calibri" w:cs="Times New Roman"/>
          <w:bCs/>
          <w:sz w:val="24"/>
          <w:szCs w:val="24"/>
        </w:rPr>
        <w:t xml:space="preserve">Realizacja nowych i dostosowanych do potrzeb gospodarki programów kształcenia i działań służących podnoszeniu kompetencji, bardziej kompetentna </w:t>
      </w:r>
      <w:r w:rsidRPr="00F65A33">
        <w:rPr>
          <w:rFonts w:ascii="Calibri" w:eastAsia="Times New Roman" w:hAnsi="Calibri" w:cs="Times New Roman"/>
          <w:bCs/>
          <w:sz w:val="24"/>
          <w:szCs w:val="24"/>
        </w:rPr>
        <w:lastRenderedPageBreak/>
        <w:t xml:space="preserve">kadra uczelni oraz wprowadzone usprawnienia organizacyjne, zarządcze i infrastrukturalne pozwalają na podniesienie jakości usług edukacyjnych świadczonych na poziomie wyższym. </w:t>
      </w:r>
    </w:p>
    <w:p w14:paraId="063A0B7A" w14:textId="77777777" w:rsidR="004F11EE" w:rsidRPr="00F65A33" w:rsidRDefault="004F11EE" w:rsidP="00944FEF">
      <w:pPr>
        <w:numPr>
          <w:ilvl w:val="0"/>
          <w:numId w:val="5"/>
        </w:numPr>
        <w:spacing w:before="100" w:after="100" w:line="276" w:lineRule="auto"/>
        <w:contextualSpacing/>
        <w:rPr>
          <w:rFonts w:ascii="Calibri" w:eastAsia="Times New Roman" w:hAnsi="Calibri" w:cs="Times New Roman"/>
          <w:bCs/>
          <w:sz w:val="24"/>
          <w:szCs w:val="24"/>
        </w:rPr>
      </w:pPr>
      <w:r w:rsidRPr="00F65A33">
        <w:rPr>
          <w:rFonts w:ascii="Calibri" w:eastAsia="Times New Roman" w:hAnsi="Calibri" w:cs="Times New Roman"/>
          <w:bCs/>
          <w:sz w:val="24"/>
          <w:szCs w:val="24"/>
        </w:rPr>
        <w:t>Dofinansowane programy kształcenia oraz działania służące podnoszeniu kompetencji trafnie adresują potrzeby i wyzwania rozwojowe i gospodarcze. [TRAFNOŚĆ PROGRAMÓW KSZTAŁCENIA DZIAŁAŃ SŁUŻĄCYCH PODNOSZENIU KOMPETENCJI W ODNIESIENIU DO PROBLEMÓW I WYZWAŃ SPOŁECZNYCH I GOSPODARCZYCH]</w:t>
      </w:r>
    </w:p>
    <w:p w14:paraId="7BD70489" w14:textId="77777777" w:rsidR="004F11EE" w:rsidRPr="00F65A33" w:rsidRDefault="004F11EE" w:rsidP="00944FEF">
      <w:pPr>
        <w:numPr>
          <w:ilvl w:val="0"/>
          <w:numId w:val="5"/>
        </w:numPr>
        <w:spacing w:before="100" w:after="100" w:line="276" w:lineRule="auto"/>
        <w:contextualSpacing/>
        <w:rPr>
          <w:rFonts w:ascii="Calibri" w:eastAsia="Times New Roman" w:hAnsi="Calibri" w:cs="Times New Roman"/>
          <w:bCs/>
          <w:sz w:val="24"/>
          <w:szCs w:val="24"/>
        </w:rPr>
      </w:pPr>
      <w:r w:rsidRPr="00F65A33">
        <w:rPr>
          <w:rFonts w:ascii="Calibri" w:eastAsia="Times New Roman" w:hAnsi="Calibri" w:cs="Times New Roman"/>
          <w:bCs/>
          <w:sz w:val="24"/>
          <w:szCs w:val="24"/>
        </w:rPr>
        <w:t>Wypracowane usprawnienia zarządcze i organizacyjne są stosowane w praktyce. [STOSOWANIE WYPRACOWANYCH ROZWIĄZAŃ ORGANIZACYJNYCH I ZARZĄDCZYCH W PRAKTYCE]</w:t>
      </w:r>
    </w:p>
    <w:p w14:paraId="02D5E4F9" w14:textId="77777777" w:rsidR="004F11EE" w:rsidRPr="00F65A33" w:rsidRDefault="004F11EE" w:rsidP="00944FEF">
      <w:pPr>
        <w:numPr>
          <w:ilvl w:val="0"/>
          <w:numId w:val="5"/>
        </w:numPr>
        <w:spacing w:before="100" w:after="100" w:line="276" w:lineRule="auto"/>
        <w:contextualSpacing/>
        <w:rPr>
          <w:rFonts w:ascii="Calibri" w:eastAsia="Times New Roman" w:hAnsi="Calibri" w:cs="Times New Roman"/>
          <w:bCs/>
          <w:sz w:val="24"/>
          <w:szCs w:val="24"/>
        </w:rPr>
      </w:pPr>
      <w:r w:rsidRPr="00F65A33">
        <w:rPr>
          <w:rFonts w:ascii="Calibri" w:eastAsia="Times New Roman" w:hAnsi="Calibri" w:cs="Times New Roman"/>
          <w:bCs/>
          <w:sz w:val="24"/>
          <w:szCs w:val="24"/>
        </w:rPr>
        <w:t>Kadra zarządzająca i dydaktyczna wykorzystuje nabyte w ramach szkoleń wiedzę i umiejętności. [WYKORZYSTYWANIE PRZEZ KADRĘ NABYTEJ WIEDZY I UMIEJĘTNOŚCI]</w:t>
      </w:r>
    </w:p>
    <w:p w14:paraId="62BDD8D5" w14:textId="77777777" w:rsidR="004F11EE" w:rsidRPr="00F65A33" w:rsidRDefault="004F11EE" w:rsidP="004F11EE">
      <w:pPr>
        <w:spacing w:before="100" w:after="100" w:line="276" w:lineRule="auto"/>
        <w:ind w:left="720"/>
        <w:contextualSpacing/>
        <w:rPr>
          <w:rFonts w:ascii="Calibri" w:eastAsia="Times New Roman" w:hAnsi="Calibri" w:cs="Times New Roman"/>
          <w:bCs/>
          <w:sz w:val="24"/>
          <w:szCs w:val="24"/>
        </w:rPr>
      </w:pPr>
    </w:p>
    <w:p w14:paraId="28343BF3" w14:textId="77777777" w:rsidR="004F11EE" w:rsidRPr="00F65A33" w:rsidRDefault="004F11EE" w:rsidP="004F11EE">
      <w:pPr>
        <w:spacing w:after="100" w:line="276" w:lineRule="auto"/>
        <w:rPr>
          <w:rFonts w:ascii="Calibri" w:eastAsia="Times New Roman" w:hAnsi="Calibri" w:cs="Times New Roman"/>
          <w:bCs/>
          <w:sz w:val="24"/>
          <w:szCs w:val="24"/>
        </w:rPr>
      </w:pPr>
      <w:r w:rsidRPr="00F65A33">
        <w:rPr>
          <w:rFonts w:ascii="Calibri" w:eastAsia="Times New Roman" w:hAnsi="Calibri" w:cs="Times New Roman"/>
          <w:b/>
          <w:bCs/>
          <w:sz w:val="24"/>
          <w:szCs w:val="24"/>
        </w:rPr>
        <w:t xml:space="preserve">Relacja przyczynowa nr 6: </w:t>
      </w:r>
      <w:r w:rsidRPr="00F65A33">
        <w:rPr>
          <w:rFonts w:ascii="Calibri" w:eastAsia="Times New Roman" w:hAnsi="Calibri" w:cs="Times New Roman"/>
          <w:bCs/>
          <w:sz w:val="24"/>
          <w:szCs w:val="24"/>
        </w:rPr>
        <w:t>Wyższa jakość usług edukacyjnych świadczonych w obszarach kluczowych dla gospodarki dla większej liczby studentów przyczynia się do podniesienia umiejętności i kompetencji studentów i absolwentów szkół wyższych.</w:t>
      </w:r>
    </w:p>
    <w:p w14:paraId="76EC9837" w14:textId="77777777" w:rsidR="004F11EE" w:rsidRPr="00F65A33" w:rsidRDefault="004F11EE" w:rsidP="00944FEF">
      <w:pPr>
        <w:numPr>
          <w:ilvl w:val="0"/>
          <w:numId w:val="6"/>
        </w:numPr>
        <w:spacing w:before="100" w:after="100" w:line="276" w:lineRule="auto"/>
        <w:contextualSpacing/>
        <w:rPr>
          <w:rFonts w:ascii="Calibri" w:eastAsia="Times New Roman" w:hAnsi="Calibri" w:cs="Times New Roman"/>
          <w:bCs/>
          <w:sz w:val="24"/>
          <w:szCs w:val="24"/>
        </w:rPr>
      </w:pPr>
      <w:r w:rsidRPr="00F65A33">
        <w:rPr>
          <w:rFonts w:ascii="Calibri" w:eastAsia="Times New Roman" w:hAnsi="Calibri" w:cs="Times New Roman"/>
          <w:bCs/>
          <w:sz w:val="24"/>
          <w:szCs w:val="24"/>
        </w:rPr>
        <w:t>Studenci aktywnie uczestniczą w programach kształcenia i działaniach służących podnoszeniu kompetencji w obszarach kluczowych dla gospodarki. [AKTYWNY UDZIAŁ STUDENTÓW W PROJEKTACH]</w:t>
      </w:r>
    </w:p>
    <w:p w14:paraId="6D9865FF" w14:textId="77777777" w:rsidR="004F11EE" w:rsidRPr="00F65A33" w:rsidRDefault="004F11EE" w:rsidP="00944FEF">
      <w:pPr>
        <w:numPr>
          <w:ilvl w:val="0"/>
          <w:numId w:val="6"/>
        </w:numPr>
        <w:spacing w:before="100" w:after="100" w:line="276" w:lineRule="auto"/>
        <w:contextualSpacing/>
        <w:rPr>
          <w:rFonts w:ascii="Calibri" w:eastAsia="Times New Roman" w:hAnsi="Calibri" w:cs="Times New Roman"/>
          <w:bCs/>
          <w:sz w:val="24"/>
          <w:szCs w:val="24"/>
        </w:rPr>
      </w:pPr>
      <w:r w:rsidRPr="00F65A33">
        <w:rPr>
          <w:rFonts w:ascii="Calibri" w:eastAsia="Times New Roman" w:hAnsi="Calibri" w:cs="Times New Roman"/>
          <w:bCs/>
          <w:sz w:val="24"/>
          <w:szCs w:val="24"/>
        </w:rPr>
        <w:t>Studenci dysponują niezbędnymi kompetencjami nabytymi na poprzednich etapach edukacji. [ODPOWIEDNIE KOMPETENCJE STUDENTÓW NABYTE NA POPRZEDNICH ETAPACH EDUKACJI]</w:t>
      </w:r>
    </w:p>
    <w:p w14:paraId="0A8DD6C2" w14:textId="77777777" w:rsidR="004F11EE" w:rsidRPr="00F65A33" w:rsidRDefault="004F11EE" w:rsidP="004F11EE">
      <w:pPr>
        <w:spacing w:before="100" w:after="100" w:line="276" w:lineRule="auto"/>
        <w:ind w:left="720"/>
        <w:contextualSpacing/>
        <w:rPr>
          <w:rFonts w:ascii="Calibri" w:eastAsia="Times New Roman" w:hAnsi="Calibri" w:cs="Times New Roman"/>
          <w:bCs/>
          <w:sz w:val="24"/>
          <w:szCs w:val="24"/>
        </w:rPr>
      </w:pPr>
    </w:p>
    <w:p w14:paraId="7E749256" w14:textId="77777777" w:rsidR="004F11EE" w:rsidRPr="00F65A33" w:rsidRDefault="004F11EE" w:rsidP="004F11EE">
      <w:pPr>
        <w:spacing w:after="100" w:line="276" w:lineRule="auto"/>
        <w:rPr>
          <w:rFonts w:ascii="Calibri" w:eastAsia="Times New Roman" w:hAnsi="Calibri" w:cs="Times New Roman"/>
          <w:bCs/>
          <w:sz w:val="24"/>
          <w:szCs w:val="24"/>
        </w:rPr>
      </w:pPr>
      <w:r w:rsidRPr="00F65A33">
        <w:rPr>
          <w:rFonts w:ascii="Calibri" w:eastAsia="Times New Roman" w:hAnsi="Calibri" w:cs="Times New Roman"/>
          <w:b/>
          <w:bCs/>
          <w:sz w:val="24"/>
          <w:szCs w:val="24"/>
        </w:rPr>
        <w:t xml:space="preserve">Relacja przyczynowa nr 7: </w:t>
      </w:r>
      <w:r w:rsidRPr="00F65A33">
        <w:rPr>
          <w:rFonts w:ascii="Calibri" w:eastAsia="Times New Roman" w:hAnsi="Calibri" w:cs="Times New Roman"/>
          <w:bCs/>
          <w:sz w:val="24"/>
          <w:szCs w:val="24"/>
        </w:rPr>
        <w:t>Wyższe kompetencje absolwentów umożliwiają im znalezienie pracy zgodnej z wykształceniem w obszarach kluczowych dla gospodarki (lepsze dostosowanie systemu i usług edukacyjnych na poziomie wyższym do potrzeb rynku pracy)</w:t>
      </w:r>
    </w:p>
    <w:p w14:paraId="591EE07B" w14:textId="77777777" w:rsidR="004F11EE" w:rsidRPr="00F65A33" w:rsidRDefault="004F11EE" w:rsidP="00944FEF">
      <w:pPr>
        <w:numPr>
          <w:ilvl w:val="0"/>
          <w:numId w:val="7"/>
        </w:numPr>
        <w:spacing w:before="100" w:after="100" w:line="276" w:lineRule="auto"/>
        <w:contextualSpacing/>
        <w:rPr>
          <w:rFonts w:ascii="Calibri" w:eastAsia="Times New Roman" w:hAnsi="Calibri" w:cs="Times New Roman"/>
          <w:bCs/>
          <w:sz w:val="24"/>
          <w:szCs w:val="24"/>
        </w:rPr>
      </w:pPr>
      <w:r w:rsidRPr="00F65A33">
        <w:rPr>
          <w:rFonts w:ascii="Calibri" w:eastAsia="Times New Roman" w:hAnsi="Calibri" w:cs="Times New Roman"/>
          <w:bCs/>
          <w:sz w:val="24"/>
          <w:szCs w:val="24"/>
        </w:rPr>
        <w:t>Nabyte w procesie kształcenia kompetencje odpowiadają na bieżące zapotrzebowanie na rynku pracy. [UŻYTECZNOŚĆ NABYTYCH KOMPETENCJI W ODNIESIENIU DO ZAPOTRZEBOWANIA NA RYNKU PRACY]</w:t>
      </w:r>
    </w:p>
    <w:p w14:paraId="1096B69D" w14:textId="77777777" w:rsidR="004F11EE" w:rsidRPr="00F65A33" w:rsidRDefault="004F11EE" w:rsidP="00944FEF">
      <w:pPr>
        <w:numPr>
          <w:ilvl w:val="0"/>
          <w:numId w:val="7"/>
        </w:numPr>
        <w:spacing w:before="100" w:after="100" w:line="276" w:lineRule="auto"/>
        <w:contextualSpacing/>
        <w:rPr>
          <w:rFonts w:ascii="Calibri" w:eastAsia="Times New Roman" w:hAnsi="Calibri" w:cs="Times New Roman"/>
          <w:bCs/>
          <w:sz w:val="24"/>
          <w:szCs w:val="24"/>
        </w:rPr>
      </w:pPr>
      <w:r w:rsidRPr="00F65A33">
        <w:rPr>
          <w:rFonts w:ascii="Calibri" w:eastAsia="Times New Roman" w:hAnsi="Calibri" w:cs="Times New Roman"/>
          <w:bCs/>
          <w:sz w:val="24"/>
          <w:szCs w:val="24"/>
        </w:rPr>
        <w:t>Studenci i absolwenci uzyskują w szkołach wyższych użyteczne wsparcie w zakresie doradztwa zawodowego. [SKUTECZNOŚĆ DORADZTWA ZAWODOWEGO W SZKOŁACH WYŻSZYCH]</w:t>
      </w:r>
    </w:p>
    <w:p w14:paraId="3C34F7E5" w14:textId="77777777" w:rsidR="005F262E" w:rsidRPr="00F65A33" w:rsidRDefault="004F11EE" w:rsidP="00944FEF">
      <w:pPr>
        <w:numPr>
          <w:ilvl w:val="0"/>
          <w:numId w:val="7"/>
        </w:numPr>
        <w:spacing w:before="100" w:after="100" w:line="276" w:lineRule="auto"/>
        <w:contextualSpacing/>
        <w:rPr>
          <w:rFonts w:ascii="Calibri" w:eastAsia="Times New Roman" w:hAnsi="Calibri" w:cs="Times New Roman"/>
          <w:bCs/>
          <w:sz w:val="24"/>
          <w:szCs w:val="24"/>
        </w:rPr>
        <w:sectPr w:rsidR="005F262E" w:rsidRPr="00F65A33" w:rsidSect="00137D05">
          <w:pgSz w:w="11906" w:h="16838"/>
          <w:pgMar w:top="1418" w:right="1418" w:bottom="1418" w:left="1418" w:header="709" w:footer="709" w:gutter="0"/>
          <w:cols w:space="708"/>
          <w:docGrid w:linePitch="360"/>
        </w:sectPr>
      </w:pPr>
      <w:r w:rsidRPr="00F65A33">
        <w:rPr>
          <w:rFonts w:ascii="Calibri" w:eastAsia="Times New Roman" w:hAnsi="Calibri" w:cs="Times New Roman"/>
          <w:bCs/>
          <w:sz w:val="24"/>
          <w:szCs w:val="24"/>
        </w:rPr>
        <w:t>Ogólne uwarunkowania ekonomiczne i bieżąca koniunktura gospodarcza generują wystarczający popyt na pracę. [SPRZYJAJĄCA KONIUNKTURA GOSPODARCZA GENERUJĄCA POPYT NA PRACĘ]</w:t>
      </w:r>
    </w:p>
    <w:p w14:paraId="4468F06B" w14:textId="26459EBF" w:rsidR="00B36E66" w:rsidRPr="00F65A33" w:rsidRDefault="004F11EE" w:rsidP="00944FEF">
      <w:pPr>
        <w:keepNext/>
        <w:keepLines/>
        <w:numPr>
          <w:ilvl w:val="2"/>
          <w:numId w:val="13"/>
        </w:numPr>
        <w:spacing w:before="200" w:after="0" w:line="276" w:lineRule="auto"/>
        <w:outlineLvl w:val="2"/>
        <w:rPr>
          <w:rFonts w:asciiTheme="majorHAnsi" w:eastAsiaTheme="majorEastAsia" w:hAnsiTheme="majorHAnsi" w:cstheme="majorBidi"/>
          <w:b/>
          <w:bCs/>
          <w:color w:val="000000" w:themeColor="text1"/>
          <w:kern w:val="0"/>
          <w:sz w:val="24"/>
          <w:szCs w:val="24"/>
          <w:lang w:eastAsia="pl-PL"/>
          <w14:ligatures w14:val="none"/>
        </w:rPr>
      </w:pPr>
      <w:bookmarkStart w:id="17" w:name="_Toc159257309"/>
      <w:r w:rsidRPr="00F65A33">
        <w:rPr>
          <w:rFonts w:asciiTheme="majorHAnsi" w:eastAsiaTheme="majorEastAsia" w:hAnsiTheme="majorHAnsi" w:cstheme="majorBidi"/>
          <w:b/>
          <w:bCs/>
          <w:color w:val="000000" w:themeColor="text1"/>
          <w:kern w:val="0"/>
          <w:sz w:val="24"/>
          <w:szCs w:val="24"/>
          <w:lang w:eastAsia="pl-PL"/>
          <w14:ligatures w14:val="none"/>
        </w:rPr>
        <w:lastRenderedPageBreak/>
        <w:t>Uczenie się (edukacja) osób dorosłych (Etap IV)</w:t>
      </w:r>
      <w:bookmarkEnd w:id="17"/>
    </w:p>
    <w:p w14:paraId="3C476EB2" w14:textId="3537A209" w:rsidR="00B82A3A" w:rsidRPr="00F65A33" w:rsidRDefault="00B82A3A" w:rsidP="00B82A3A">
      <w:pPr>
        <w:spacing w:before="120" w:after="200" w:line="240" w:lineRule="auto"/>
        <w:rPr>
          <w:rFonts w:ascii="Calibri" w:eastAsia="Calibri" w:hAnsi="Calibri" w:cstheme="minorHAnsi"/>
          <w:i/>
          <w:iCs/>
          <w:color w:val="1F497D"/>
          <w:kern w:val="0"/>
          <w:sz w:val="20"/>
          <w:szCs w:val="20"/>
          <w:lang w:eastAsia="pl-PL"/>
          <w14:ligatures w14:val="none"/>
        </w:rPr>
      </w:pPr>
      <w:bookmarkStart w:id="18" w:name="_Toc157549595"/>
      <w:r w:rsidRPr="00F65A33">
        <w:rPr>
          <w:rFonts w:ascii="Calibri" w:eastAsia="Calibri" w:hAnsi="Calibri" w:cstheme="minorHAnsi"/>
          <w:i/>
          <w:iCs/>
          <w:color w:val="1F497D"/>
          <w:kern w:val="0"/>
          <w:sz w:val="20"/>
          <w:szCs w:val="20"/>
          <w:lang w:eastAsia="pl-PL"/>
          <w14:ligatures w14:val="none"/>
        </w:rPr>
        <w:t xml:space="preserve">Rysunek </w:t>
      </w:r>
      <w:r w:rsidRPr="00F65A33">
        <w:rPr>
          <w:rFonts w:ascii="Calibri" w:eastAsia="Calibri" w:hAnsi="Calibri" w:cstheme="minorHAnsi"/>
          <w:i/>
          <w:iCs/>
          <w:noProof/>
          <w:color w:val="1F497D"/>
          <w:kern w:val="0"/>
          <w:sz w:val="20"/>
          <w:szCs w:val="20"/>
          <w:lang w:eastAsia="pl-PL"/>
          <w14:ligatures w14:val="none"/>
        </w:rPr>
        <w:fldChar w:fldCharType="begin"/>
      </w:r>
      <w:r w:rsidRPr="00F65A33">
        <w:rPr>
          <w:rFonts w:ascii="Calibri" w:eastAsia="Calibri" w:hAnsi="Calibri" w:cstheme="minorHAnsi"/>
          <w:i/>
          <w:iCs/>
          <w:noProof/>
          <w:color w:val="1F497D"/>
          <w:kern w:val="0"/>
          <w:sz w:val="20"/>
          <w:szCs w:val="20"/>
          <w:lang w:eastAsia="pl-PL"/>
          <w14:ligatures w14:val="none"/>
        </w:rPr>
        <w:instrText xml:space="preserve"> SEQ Rysunek \* ARABIC </w:instrText>
      </w:r>
      <w:r w:rsidRPr="00F65A33">
        <w:rPr>
          <w:rFonts w:ascii="Calibri" w:eastAsia="Calibri" w:hAnsi="Calibri" w:cstheme="minorHAnsi"/>
          <w:i/>
          <w:iCs/>
          <w:noProof/>
          <w:color w:val="1F497D"/>
          <w:kern w:val="0"/>
          <w:sz w:val="20"/>
          <w:szCs w:val="20"/>
          <w:lang w:eastAsia="pl-PL"/>
          <w14:ligatures w14:val="none"/>
        </w:rPr>
        <w:fldChar w:fldCharType="separate"/>
      </w:r>
      <w:r w:rsidR="00A57806">
        <w:rPr>
          <w:rFonts w:ascii="Calibri" w:eastAsia="Calibri" w:hAnsi="Calibri" w:cstheme="minorHAnsi"/>
          <w:i/>
          <w:iCs/>
          <w:noProof/>
          <w:color w:val="1F497D"/>
          <w:kern w:val="0"/>
          <w:sz w:val="20"/>
          <w:szCs w:val="20"/>
          <w:lang w:eastAsia="pl-PL"/>
          <w14:ligatures w14:val="none"/>
        </w:rPr>
        <w:t>4</w:t>
      </w:r>
      <w:r w:rsidRPr="00F65A33">
        <w:rPr>
          <w:rFonts w:ascii="Calibri" w:eastAsia="Calibri" w:hAnsi="Calibri" w:cstheme="minorHAnsi"/>
          <w:i/>
          <w:iCs/>
          <w:noProof/>
          <w:color w:val="1F497D"/>
          <w:kern w:val="0"/>
          <w:sz w:val="20"/>
          <w:szCs w:val="20"/>
          <w:lang w:eastAsia="pl-PL"/>
          <w14:ligatures w14:val="none"/>
        </w:rPr>
        <w:fldChar w:fldCharType="end"/>
      </w:r>
      <w:r w:rsidRPr="00F65A33">
        <w:rPr>
          <w:rFonts w:ascii="Calibri" w:eastAsia="Calibri" w:hAnsi="Calibri" w:cstheme="minorHAnsi"/>
          <w:i/>
          <w:iCs/>
          <w:color w:val="1F497D"/>
          <w:kern w:val="0"/>
          <w:sz w:val="20"/>
          <w:szCs w:val="20"/>
          <w:lang w:eastAsia="pl-PL"/>
          <w14:ligatures w14:val="none"/>
        </w:rPr>
        <w:t>. Schemat logiczny dla edukacji osób dorosłych</w:t>
      </w:r>
      <w:bookmarkEnd w:id="18"/>
    </w:p>
    <w:p w14:paraId="1B6E86D9" w14:textId="248D5E02" w:rsidR="00B82A3A" w:rsidRPr="00F65A33" w:rsidRDefault="00B238BA" w:rsidP="00B82A3A">
      <w:pPr>
        <w:spacing w:before="120" w:after="0" w:line="276" w:lineRule="auto"/>
        <w:rPr>
          <w:rFonts w:ascii="Calibri" w:eastAsia="Calibri" w:hAnsi="Calibri" w:cstheme="minorHAnsi"/>
          <w:kern w:val="0"/>
          <w:sz w:val="24"/>
          <w:szCs w:val="24"/>
          <w:lang w:eastAsia="pl-PL"/>
          <w14:ligatures w14:val="none"/>
        </w:rPr>
      </w:pPr>
      <w:r w:rsidRPr="00F65A33">
        <w:rPr>
          <w:rFonts w:ascii="Calibri" w:eastAsia="Calibri" w:hAnsi="Calibri" w:cstheme="minorHAnsi"/>
          <w:noProof/>
          <w:kern w:val="0"/>
          <w:sz w:val="24"/>
          <w:szCs w:val="24"/>
          <w:lang w:eastAsia="pl-PL"/>
          <w14:ligatures w14:val="none"/>
        </w:rPr>
        <w:drawing>
          <wp:inline distT="0" distB="0" distL="0" distR="0" wp14:anchorId="695291CF" wp14:editId="42C152F1">
            <wp:extent cx="8856000" cy="4521590"/>
            <wp:effectExtent l="0" t="0" r="2540" b="0"/>
            <wp:docPr id="735399721" name="Obraz 1" descr="Schemat przedstawia teorię interwencji dla obszaru uczenia się dorosłyc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99721" name="Obraz 1" descr="Schemat przedstawia teorię interwencji dla obszaru uczenia się dorosłych.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6000" cy="4521590"/>
                    </a:xfrm>
                    <a:prstGeom prst="rect">
                      <a:avLst/>
                    </a:prstGeom>
                    <a:noFill/>
                  </pic:spPr>
                </pic:pic>
              </a:graphicData>
            </a:graphic>
          </wp:inline>
        </w:drawing>
      </w:r>
    </w:p>
    <w:p w14:paraId="7A37E0AF" w14:textId="77777777" w:rsidR="00B82A3A" w:rsidRPr="00F65A33" w:rsidRDefault="00B82A3A" w:rsidP="00B82A3A">
      <w:pPr>
        <w:spacing w:before="120" w:after="200" w:line="240" w:lineRule="auto"/>
        <w:rPr>
          <w:rFonts w:ascii="Calibri" w:eastAsia="Calibri" w:hAnsi="Calibri" w:cs="Times New Roman"/>
          <w:i/>
          <w:iCs/>
          <w:color w:val="1F497D"/>
          <w:kern w:val="0"/>
          <w:sz w:val="20"/>
          <w:szCs w:val="20"/>
          <w14:ligatures w14:val="none"/>
        </w:rPr>
      </w:pPr>
      <w:r w:rsidRPr="00F65A33">
        <w:rPr>
          <w:rFonts w:ascii="Calibri" w:eastAsia="Calibri" w:hAnsi="Calibri" w:cs="Times New Roman"/>
          <w:i/>
          <w:iCs/>
          <w:color w:val="1F497D"/>
          <w:kern w:val="0"/>
          <w:sz w:val="20"/>
          <w:szCs w:val="20"/>
          <w14:ligatures w14:val="none"/>
        </w:rPr>
        <w:t>Źródło: opracowanie własne na podstawie analizy dokumentacji, danych zastanych i wyników warsztatu strukturyzującego</w:t>
      </w:r>
    </w:p>
    <w:p w14:paraId="0F02AAC3" w14:textId="77777777" w:rsidR="00B82A3A" w:rsidRPr="00F65A33" w:rsidRDefault="00B82A3A" w:rsidP="009101D4">
      <w:pPr>
        <w:sectPr w:rsidR="00B82A3A" w:rsidRPr="00F65A33" w:rsidSect="00137D05">
          <w:pgSz w:w="16838" w:h="11906" w:orient="landscape"/>
          <w:pgMar w:top="1418" w:right="1418" w:bottom="1418" w:left="1418" w:header="709" w:footer="709" w:gutter="0"/>
          <w:cols w:space="708"/>
          <w:docGrid w:linePitch="360"/>
        </w:sectPr>
      </w:pPr>
    </w:p>
    <w:p w14:paraId="15D87E1E" w14:textId="577F195E" w:rsidR="00DC174A" w:rsidRPr="00F65A33" w:rsidRDefault="00DC174A" w:rsidP="00DC174A">
      <w:pPr>
        <w:rPr>
          <w:rFonts w:ascii="Calibri" w:hAnsi="Calibri" w:cs="Calibri"/>
          <w:b/>
          <w:bCs/>
        </w:rPr>
      </w:pPr>
      <w:bookmarkStart w:id="19" w:name="_Toc157549822"/>
      <w:r w:rsidRPr="00F65A33">
        <w:rPr>
          <w:rFonts w:ascii="Calibri" w:hAnsi="Calibri" w:cs="Calibri"/>
          <w:b/>
          <w:bCs/>
        </w:rPr>
        <w:lastRenderedPageBreak/>
        <w:t>ZAŁOŻENIA</w:t>
      </w:r>
    </w:p>
    <w:p w14:paraId="4D13FC78" w14:textId="77777777" w:rsidR="00B238BA" w:rsidRPr="00F65A33" w:rsidRDefault="00B238BA" w:rsidP="00B238BA">
      <w:pPr>
        <w:rPr>
          <w:rFonts w:ascii="Calibri" w:hAnsi="Calibri" w:cs="Calibri"/>
        </w:rPr>
      </w:pPr>
      <w:r w:rsidRPr="00F65A33">
        <w:rPr>
          <w:rFonts w:ascii="Calibri" w:hAnsi="Calibri" w:cs="Calibri"/>
          <w:b/>
          <w:bCs/>
        </w:rPr>
        <w:t>Relacja przyczynowa nr 1:</w:t>
      </w:r>
      <w:r w:rsidRPr="00F65A33">
        <w:rPr>
          <w:rFonts w:ascii="Calibri" w:hAnsi="Calibri" w:cs="Calibri"/>
        </w:rPr>
        <w:t xml:space="preserve"> Dzięki zaprojektowaniu i wdrożeniu narzędzi umożliwiających lepsze badanie obszaru edukacji osób dorosłych możliwe jest pozyskiwanie precyzyjnej wiedzy o zapotrzebowaniu rynku pracy na kompetencje i kwalifikacje pracowników.</w:t>
      </w:r>
    </w:p>
    <w:p w14:paraId="12C952FA" w14:textId="77777777" w:rsidR="00B238BA" w:rsidRPr="00F65A33" w:rsidRDefault="00B238BA" w:rsidP="00944FEF">
      <w:pPr>
        <w:pStyle w:val="Akapitzlist"/>
        <w:numPr>
          <w:ilvl w:val="0"/>
          <w:numId w:val="59"/>
        </w:numPr>
        <w:spacing w:before="120" w:after="120" w:line="276" w:lineRule="auto"/>
        <w:rPr>
          <w:rFonts w:ascii="Calibri" w:hAnsi="Calibri" w:cs="Calibri"/>
          <w:spacing w:val="-4"/>
        </w:rPr>
      </w:pPr>
      <w:r w:rsidRPr="00F65A33">
        <w:rPr>
          <w:rFonts w:ascii="Calibri" w:hAnsi="Calibri" w:cs="Calibri"/>
          <w:spacing w:val="-4"/>
        </w:rPr>
        <w:t>Istnieje podmiot/ grupa podmiotów zajmująca się usystematyzowanym badaniem obszaru edukacji dorosłych w powiązaniu z potrzebami rynku pracy.</w:t>
      </w:r>
    </w:p>
    <w:p w14:paraId="5080E9F5" w14:textId="77777777" w:rsidR="00B238BA" w:rsidRPr="00F65A33" w:rsidRDefault="00B238BA" w:rsidP="00944FEF">
      <w:pPr>
        <w:pStyle w:val="Akapitzlist"/>
        <w:numPr>
          <w:ilvl w:val="0"/>
          <w:numId w:val="59"/>
        </w:numPr>
        <w:spacing w:before="120" w:after="120" w:line="276" w:lineRule="auto"/>
        <w:rPr>
          <w:rFonts w:ascii="Calibri" w:hAnsi="Calibri" w:cs="Calibri"/>
        </w:rPr>
      </w:pPr>
      <w:r w:rsidRPr="00F65A33">
        <w:rPr>
          <w:rFonts w:ascii="Calibri" w:hAnsi="Calibri" w:cs="Calibri"/>
        </w:rPr>
        <w:t>Narzędzia umożliwiające pozyskanie wiedzy na temat edukacji dorosłych w powiązaniu z potrzebami rynku pracy są wysokiej jakości.</w:t>
      </w:r>
    </w:p>
    <w:p w14:paraId="7C9C2B20" w14:textId="77777777" w:rsidR="00B238BA" w:rsidRPr="00F65A33" w:rsidRDefault="00B238BA" w:rsidP="00B238BA">
      <w:pPr>
        <w:rPr>
          <w:rFonts w:ascii="Calibri" w:hAnsi="Calibri" w:cs="Calibri"/>
        </w:rPr>
      </w:pPr>
      <w:r w:rsidRPr="00F65A33">
        <w:rPr>
          <w:rFonts w:ascii="Calibri" w:hAnsi="Calibri" w:cs="Calibri"/>
          <w:b/>
          <w:bCs/>
        </w:rPr>
        <w:t>Relacja przyczynowa nr 2:</w:t>
      </w:r>
      <w:r w:rsidRPr="00F65A33">
        <w:rPr>
          <w:rFonts w:ascii="Calibri" w:hAnsi="Calibri" w:cs="Calibri"/>
        </w:rPr>
        <w:t xml:space="preserve"> Dzięki dofinansowaniu, powstają miejsca promujące uczenie się osób dorosłych, w szczególności na obszarach defaworyzowanych.</w:t>
      </w:r>
    </w:p>
    <w:p w14:paraId="0E2F63A3" w14:textId="77777777" w:rsidR="00B238BA" w:rsidRPr="00F65A33" w:rsidRDefault="00B238BA" w:rsidP="00944FEF">
      <w:pPr>
        <w:pStyle w:val="Akapitzlist"/>
        <w:numPr>
          <w:ilvl w:val="0"/>
          <w:numId w:val="60"/>
        </w:numPr>
        <w:spacing w:before="120" w:after="120" w:line="276" w:lineRule="auto"/>
        <w:rPr>
          <w:rFonts w:ascii="Calibri" w:hAnsi="Calibri" w:cs="Calibri"/>
        </w:rPr>
      </w:pPr>
      <w:r w:rsidRPr="00F65A33">
        <w:rPr>
          <w:rFonts w:ascii="Calibri" w:hAnsi="Calibri" w:cs="Calibri"/>
        </w:rPr>
        <w:t>Oferta edukacyjna jest atrakcyjna dla odbiorców.</w:t>
      </w:r>
    </w:p>
    <w:p w14:paraId="4B0E252D" w14:textId="77777777" w:rsidR="00B238BA" w:rsidRPr="00F65A33" w:rsidRDefault="00B238BA" w:rsidP="00944FEF">
      <w:pPr>
        <w:pStyle w:val="Akapitzlist"/>
        <w:numPr>
          <w:ilvl w:val="0"/>
          <w:numId w:val="60"/>
        </w:numPr>
        <w:spacing w:before="120" w:after="120" w:line="276" w:lineRule="auto"/>
        <w:rPr>
          <w:rFonts w:ascii="Calibri" w:hAnsi="Calibri" w:cs="Calibri"/>
          <w:spacing w:val="-4"/>
        </w:rPr>
      </w:pPr>
      <w:r w:rsidRPr="00F65A33">
        <w:rPr>
          <w:rFonts w:ascii="Calibri" w:hAnsi="Calibri" w:cs="Calibri"/>
          <w:spacing w:val="-4"/>
        </w:rPr>
        <w:t>Kadra zarządzająca i specjalistyczna miejsc jest dobrze przygotowana do aktywizowania dorosłych w zakresie uczenia się i oferowania usług wysokiej jakości.</w:t>
      </w:r>
    </w:p>
    <w:p w14:paraId="78B51BB1" w14:textId="77777777" w:rsidR="00B238BA" w:rsidRPr="00F65A33" w:rsidRDefault="00B238BA" w:rsidP="00944FEF">
      <w:pPr>
        <w:pStyle w:val="Akapitzlist"/>
        <w:numPr>
          <w:ilvl w:val="0"/>
          <w:numId w:val="60"/>
        </w:numPr>
        <w:spacing w:before="120" w:after="120" w:line="276" w:lineRule="auto"/>
        <w:rPr>
          <w:rFonts w:ascii="Calibri" w:hAnsi="Calibri" w:cs="Calibri"/>
        </w:rPr>
      </w:pPr>
      <w:r w:rsidRPr="00F65A33">
        <w:rPr>
          <w:rFonts w:ascii="Calibri" w:hAnsi="Calibri" w:cs="Calibri"/>
        </w:rPr>
        <w:t>Istnieje przejrzysty mechanizm identyfikacji obszarów defaworyzowanych na potrzeby organizacji miejsc uczenia się osób dorosłych.</w:t>
      </w:r>
    </w:p>
    <w:p w14:paraId="56F4482A" w14:textId="77777777" w:rsidR="00B238BA" w:rsidRPr="00F65A33" w:rsidRDefault="00B238BA" w:rsidP="00B238BA">
      <w:pPr>
        <w:rPr>
          <w:rFonts w:ascii="Calibri" w:hAnsi="Calibri" w:cs="Calibri"/>
        </w:rPr>
      </w:pPr>
      <w:r w:rsidRPr="00F65A33">
        <w:rPr>
          <w:rFonts w:ascii="Calibri" w:hAnsi="Calibri" w:cs="Calibri"/>
          <w:b/>
          <w:bCs/>
        </w:rPr>
        <w:t>Relacja przyczynowa 3.</w:t>
      </w:r>
      <w:r w:rsidRPr="00F65A33">
        <w:rPr>
          <w:rFonts w:ascii="Calibri" w:hAnsi="Calibri" w:cs="Calibri"/>
        </w:rPr>
        <w:t xml:space="preserve"> Dzięki wdrożeniu narzędzi zwrotnych dorośli mogą w prosty sposób finansować swoją edukację.</w:t>
      </w:r>
    </w:p>
    <w:p w14:paraId="74815EA1" w14:textId="77777777" w:rsidR="00B238BA" w:rsidRPr="00F65A33" w:rsidRDefault="00B238BA" w:rsidP="00944FEF">
      <w:pPr>
        <w:pStyle w:val="Akapitzlist"/>
        <w:numPr>
          <w:ilvl w:val="0"/>
          <w:numId w:val="61"/>
        </w:numPr>
        <w:spacing w:before="120" w:after="120" w:line="276" w:lineRule="auto"/>
        <w:rPr>
          <w:rFonts w:ascii="Calibri" w:hAnsi="Calibri" w:cs="Calibri"/>
        </w:rPr>
      </w:pPr>
      <w:r w:rsidRPr="00F65A33">
        <w:rPr>
          <w:rFonts w:ascii="Calibri" w:hAnsi="Calibri" w:cs="Calibri"/>
        </w:rPr>
        <w:t>Oferta wsparcia zwrotnego jest szeroko dostępna dla dorosłych chcących się uczyć.</w:t>
      </w:r>
    </w:p>
    <w:p w14:paraId="22182B7E" w14:textId="77777777" w:rsidR="00B238BA" w:rsidRPr="00F65A33" w:rsidRDefault="00B238BA" w:rsidP="00B238BA">
      <w:pPr>
        <w:rPr>
          <w:rFonts w:ascii="Calibri" w:hAnsi="Calibri" w:cs="Calibri"/>
        </w:rPr>
      </w:pPr>
      <w:r w:rsidRPr="00F65A33">
        <w:rPr>
          <w:rFonts w:ascii="Calibri" w:hAnsi="Calibri" w:cs="Calibri"/>
          <w:b/>
          <w:bCs/>
        </w:rPr>
        <w:t>Relacja przyczynowa nr 4:</w:t>
      </w:r>
      <w:r w:rsidRPr="00F65A33">
        <w:rPr>
          <w:rFonts w:ascii="Calibri" w:hAnsi="Calibri" w:cs="Calibri"/>
        </w:rPr>
        <w:t xml:space="preserve"> Dzięki zaprojektowaniu i wdrożeniu rozwiązań ułatwiających walidację efektów uczenia się pracodawcy i pracownicy mają dostęp do spójnego sytemu potwierdzania kwalifikacji.</w:t>
      </w:r>
    </w:p>
    <w:p w14:paraId="144954EC" w14:textId="77777777" w:rsidR="00B238BA" w:rsidRPr="00F65A33" w:rsidRDefault="00B238BA" w:rsidP="00944FEF">
      <w:pPr>
        <w:pStyle w:val="Akapitzlist"/>
        <w:numPr>
          <w:ilvl w:val="0"/>
          <w:numId w:val="62"/>
        </w:numPr>
        <w:spacing w:before="120" w:after="120" w:line="276" w:lineRule="auto"/>
        <w:rPr>
          <w:rFonts w:ascii="Calibri" w:hAnsi="Calibri" w:cs="Calibri"/>
        </w:rPr>
      </w:pPr>
      <w:r w:rsidRPr="00F65A33">
        <w:rPr>
          <w:rFonts w:ascii="Calibri" w:hAnsi="Calibri" w:cs="Calibri"/>
        </w:rPr>
        <w:t>System jest spójny oraz w prosty sposób umożliwia walidację kwalifikacji.</w:t>
      </w:r>
    </w:p>
    <w:p w14:paraId="5C4B9489" w14:textId="77777777" w:rsidR="00B238BA" w:rsidRPr="00F65A33" w:rsidRDefault="00B238BA" w:rsidP="00944FEF">
      <w:pPr>
        <w:pStyle w:val="Akapitzlist"/>
        <w:numPr>
          <w:ilvl w:val="0"/>
          <w:numId w:val="62"/>
        </w:numPr>
        <w:spacing w:before="120" w:after="120" w:line="276" w:lineRule="auto"/>
        <w:rPr>
          <w:rFonts w:ascii="Calibri" w:hAnsi="Calibri" w:cs="Calibri"/>
        </w:rPr>
      </w:pPr>
      <w:r w:rsidRPr="00F65A33">
        <w:rPr>
          <w:rFonts w:ascii="Calibri" w:hAnsi="Calibri" w:cs="Calibri"/>
        </w:rPr>
        <w:t>Pracodawcy i pracownicy mają pozytywny stosunek do systemu i korzystają z niego.</w:t>
      </w:r>
    </w:p>
    <w:p w14:paraId="5A8E2B74" w14:textId="77777777" w:rsidR="00B238BA" w:rsidRPr="00F65A33" w:rsidRDefault="00B238BA" w:rsidP="00B238BA">
      <w:pPr>
        <w:rPr>
          <w:rFonts w:ascii="Calibri" w:hAnsi="Calibri" w:cs="Calibri"/>
        </w:rPr>
      </w:pPr>
      <w:r w:rsidRPr="00F65A33">
        <w:rPr>
          <w:rFonts w:ascii="Calibri" w:hAnsi="Calibri" w:cs="Calibri"/>
          <w:b/>
          <w:bCs/>
        </w:rPr>
        <w:t>Relacja przyczynowa nr 5:</w:t>
      </w:r>
      <w:r w:rsidRPr="00F65A33">
        <w:rPr>
          <w:rFonts w:ascii="Calibri" w:hAnsi="Calibri" w:cs="Calibri"/>
        </w:rPr>
        <w:t xml:space="preserve"> Dzięki dofinansowaniu usług szkoleniowych (rozwojowych) pracodawcy i pracownicy rozwijają swoje kompetencje i podnoszą kwalifikacje przydatne w pracy dokonując wyborów w oparciu o system popytowy.</w:t>
      </w:r>
    </w:p>
    <w:p w14:paraId="1B25D942" w14:textId="77777777" w:rsidR="00B238BA" w:rsidRPr="00F65A33" w:rsidRDefault="00B238BA" w:rsidP="00944FEF">
      <w:pPr>
        <w:pStyle w:val="Akapitzlist"/>
        <w:numPr>
          <w:ilvl w:val="0"/>
          <w:numId w:val="63"/>
        </w:numPr>
        <w:spacing w:before="120" w:after="120" w:line="276" w:lineRule="auto"/>
        <w:rPr>
          <w:rFonts w:ascii="Calibri" w:hAnsi="Calibri" w:cs="Calibri"/>
        </w:rPr>
      </w:pPr>
      <w:r w:rsidRPr="00F65A33">
        <w:rPr>
          <w:rFonts w:ascii="Calibri" w:hAnsi="Calibri" w:cs="Calibri"/>
        </w:rPr>
        <w:t>Istnieje spójny system popytowy, z którego odbiorcy mogą wybierać usługi wysokiej jakości, adekwatne do własnych potrzeb a poziom dofinansowania jest atrakcyjny.</w:t>
      </w:r>
    </w:p>
    <w:p w14:paraId="160C83D5" w14:textId="77777777" w:rsidR="00B238BA" w:rsidRPr="00F65A33" w:rsidRDefault="00B238BA" w:rsidP="00944FEF">
      <w:pPr>
        <w:pStyle w:val="Akapitzlist"/>
        <w:numPr>
          <w:ilvl w:val="0"/>
          <w:numId w:val="63"/>
        </w:numPr>
        <w:spacing w:before="120" w:after="120" w:line="276" w:lineRule="auto"/>
        <w:rPr>
          <w:rFonts w:ascii="Calibri" w:hAnsi="Calibri" w:cs="Calibri"/>
        </w:rPr>
      </w:pPr>
      <w:r w:rsidRPr="00F65A33">
        <w:rPr>
          <w:rFonts w:ascii="Calibri" w:hAnsi="Calibri" w:cs="Calibri"/>
        </w:rPr>
        <w:t>Istnieje zapotrzebowanie i zainteresowanie po stronie odbiorców usług.</w:t>
      </w:r>
    </w:p>
    <w:p w14:paraId="792A4776" w14:textId="77777777" w:rsidR="00B238BA" w:rsidRPr="00F65A33" w:rsidRDefault="00B238BA" w:rsidP="00944FEF">
      <w:pPr>
        <w:pStyle w:val="Akapitzlist"/>
        <w:numPr>
          <w:ilvl w:val="0"/>
          <w:numId w:val="63"/>
        </w:numPr>
        <w:spacing w:before="120" w:after="120" w:line="276" w:lineRule="auto"/>
        <w:rPr>
          <w:rFonts w:ascii="Calibri" w:hAnsi="Calibri" w:cs="Calibri"/>
          <w:spacing w:val="-4"/>
        </w:rPr>
      </w:pPr>
      <w:r w:rsidRPr="00F65A33">
        <w:rPr>
          <w:rFonts w:ascii="Calibri" w:hAnsi="Calibri" w:cs="Calibri"/>
          <w:spacing w:val="-4"/>
        </w:rPr>
        <w:t>Rozwinięte kompetencje i zdobyte kwalifikacje są rzeczywiście wykorzystywane w pracy.</w:t>
      </w:r>
    </w:p>
    <w:p w14:paraId="660465D6" w14:textId="77777777" w:rsidR="00B238BA" w:rsidRPr="00F65A33" w:rsidRDefault="00B238BA" w:rsidP="00B238BA">
      <w:pPr>
        <w:rPr>
          <w:rFonts w:ascii="Calibri" w:hAnsi="Calibri" w:cs="Calibri"/>
        </w:rPr>
      </w:pPr>
      <w:r w:rsidRPr="00F65A33">
        <w:rPr>
          <w:rFonts w:ascii="Calibri" w:hAnsi="Calibri" w:cs="Calibri"/>
          <w:b/>
          <w:bCs/>
        </w:rPr>
        <w:t>Relacja przyczynowa nr 6:</w:t>
      </w:r>
      <w:r w:rsidRPr="00F65A33">
        <w:rPr>
          <w:rFonts w:ascii="Calibri" w:hAnsi="Calibri" w:cs="Calibri"/>
        </w:rPr>
        <w:t xml:space="preserve"> Dzięki dofinansowaniu szkolenia kadr przedstawiciele różnych sektorów i branż mogą rozwijać swoje kompetencje i kwalifikacje przydatne w związku z wykonywaną pracą.</w:t>
      </w:r>
    </w:p>
    <w:p w14:paraId="51C3B934" w14:textId="77777777" w:rsidR="00B238BA" w:rsidRPr="00F65A33" w:rsidRDefault="00B238BA" w:rsidP="00944FEF">
      <w:pPr>
        <w:pStyle w:val="Akapitzlist"/>
        <w:numPr>
          <w:ilvl w:val="0"/>
          <w:numId w:val="64"/>
        </w:numPr>
        <w:spacing w:before="120" w:after="120" w:line="276" w:lineRule="auto"/>
        <w:rPr>
          <w:rFonts w:ascii="Calibri" w:hAnsi="Calibri" w:cs="Calibri"/>
        </w:rPr>
      </w:pPr>
      <w:r w:rsidRPr="00F65A33">
        <w:rPr>
          <w:rFonts w:ascii="Calibri" w:hAnsi="Calibri" w:cs="Calibri"/>
        </w:rPr>
        <w:t>Pracownicy chcą się szkolić.</w:t>
      </w:r>
    </w:p>
    <w:p w14:paraId="5CA4E066" w14:textId="77777777" w:rsidR="00B238BA" w:rsidRPr="00F65A33" w:rsidRDefault="00B238BA" w:rsidP="00944FEF">
      <w:pPr>
        <w:pStyle w:val="Akapitzlist"/>
        <w:numPr>
          <w:ilvl w:val="0"/>
          <w:numId w:val="64"/>
        </w:numPr>
        <w:spacing w:before="120" w:after="120" w:line="276" w:lineRule="auto"/>
        <w:rPr>
          <w:rFonts w:ascii="Calibri" w:hAnsi="Calibri" w:cs="Calibri"/>
        </w:rPr>
      </w:pPr>
      <w:r w:rsidRPr="00F65A33">
        <w:rPr>
          <w:rFonts w:ascii="Calibri" w:hAnsi="Calibri" w:cs="Calibri"/>
        </w:rPr>
        <w:t>Pracownicy podnoszą swoje kompetencje i kwalifikacje oraz wykorzystują je w pracy</w:t>
      </w:r>
    </w:p>
    <w:p w14:paraId="3C418119" w14:textId="77777777" w:rsidR="00B238BA" w:rsidRPr="00F65A33" w:rsidRDefault="00B238BA" w:rsidP="00B238BA">
      <w:pPr>
        <w:rPr>
          <w:rFonts w:ascii="Calibri" w:hAnsi="Calibri" w:cs="Calibri"/>
        </w:rPr>
      </w:pPr>
      <w:r w:rsidRPr="00F65A33">
        <w:rPr>
          <w:rFonts w:ascii="Calibri" w:hAnsi="Calibri" w:cs="Calibri"/>
          <w:b/>
          <w:bCs/>
        </w:rPr>
        <w:t>Relacja przyczynowa nr 7:</w:t>
      </w:r>
      <w:r w:rsidRPr="00F65A33">
        <w:rPr>
          <w:rFonts w:ascii="Calibri" w:hAnsi="Calibri" w:cs="Calibri"/>
        </w:rPr>
        <w:t xml:space="preserve"> Dzięki finansowaniu rozwoju infrastruktury placówek kształcących osoby dorosłe wzrasta jakość oferowanych przez nich usług.</w:t>
      </w:r>
    </w:p>
    <w:p w14:paraId="38025FF8" w14:textId="77777777" w:rsidR="00B238BA" w:rsidRPr="00F65A33" w:rsidRDefault="00B238BA" w:rsidP="00944FEF">
      <w:pPr>
        <w:pStyle w:val="Akapitzlist"/>
        <w:numPr>
          <w:ilvl w:val="0"/>
          <w:numId w:val="65"/>
        </w:numPr>
        <w:spacing w:before="120" w:after="120" w:line="276" w:lineRule="auto"/>
        <w:rPr>
          <w:rFonts w:ascii="Calibri" w:hAnsi="Calibri" w:cs="Calibri"/>
        </w:rPr>
      </w:pPr>
      <w:r w:rsidRPr="00F65A33">
        <w:rPr>
          <w:rFonts w:ascii="Calibri" w:hAnsi="Calibri" w:cs="Calibri"/>
        </w:rPr>
        <w:t>Infrastruktura edukacyjna jest wysokiej jakości i odpowiada realnym warunkom miejsc pracy.</w:t>
      </w:r>
    </w:p>
    <w:p w14:paraId="4E28764C" w14:textId="77777777" w:rsidR="00B238BA" w:rsidRPr="00F65A33" w:rsidRDefault="00B238BA" w:rsidP="00B238BA">
      <w:pPr>
        <w:rPr>
          <w:rFonts w:ascii="Calibri" w:hAnsi="Calibri" w:cs="Calibri"/>
        </w:rPr>
      </w:pPr>
      <w:r w:rsidRPr="00F65A33">
        <w:rPr>
          <w:rFonts w:ascii="Calibri" w:hAnsi="Calibri" w:cs="Calibri"/>
          <w:b/>
          <w:bCs/>
        </w:rPr>
        <w:t xml:space="preserve">Relacja przyczynowa nr 8: </w:t>
      </w:r>
      <w:r w:rsidRPr="00F65A33">
        <w:rPr>
          <w:rFonts w:ascii="Calibri" w:hAnsi="Calibri" w:cs="Calibri"/>
        </w:rPr>
        <w:t>Dzięki finansowaniu różnego typu narzędzi edukacyjnych dla dorosłych wzrasta jakość usług edukacyjnych.</w:t>
      </w:r>
    </w:p>
    <w:p w14:paraId="014F2D36" w14:textId="77777777" w:rsidR="00B238BA" w:rsidRPr="00F65A33" w:rsidRDefault="00B238BA" w:rsidP="00944FEF">
      <w:pPr>
        <w:pStyle w:val="Akapitzlist"/>
        <w:numPr>
          <w:ilvl w:val="0"/>
          <w:numId w:val="66"/>
        </w:numPr>
        <w:spacing w:before="120" w:after="120" w:line="276" w:lineRule="auto"/>
        <w:rPr>
          <w:rFonts w:ascii="Calibri" w:hAnsi="Calibri" w:cs="Calibri"/>
        </w:rPr>
      </w:pPr>
      <w:r w:rsidRPr="00F65A33">
        <w:rPr>
          <w:rFonts w:ascii="Calibri" w:hAnsi="Calibri" w:cs="Calibri"/>
        </w:rPr>
        <w:lastRenderedPageBreak/>
        <w:t>Narzędzia edukacyjne są wysokiej jakości i odpowiadają warunkom miejsc pracy.</w:t>
      </w:r>
    </w:p>
    <w:p w14:paraId="55861DCC" w14:textId="77777777" w:rsidR="00B238BA" w:rsidRPr="00F65A33" w:rsidRDefault="00B238BA" w:rsidP="00B238BA">
      <w:pPr>
        <w:rPr>
          <w:rFonts w:ascii="Calibri" w:hAnsi="Calibri" w:cs="Calibri"/>
        </w:rPr>
      </w:pPr>
      <w:r w:rsidRPr="00F65A33">
        <w:rPr>
          <w:rFonts w:ascii="Calibri" w:hAnsi="Calibri" w:cs="Calibri"/>
          <w:b/>
          <w:bCs/>
        </w:rPr>
        <w:t>Relacja przyczynowa nr 9:</w:t>
      </w:r>
      <w:r w:rsidRPr="00F65A33">
        <w:rPr>
          <w:rFonts w:ascii="Calibri" w:hAnsi="Calibri" w:cs="Calibri"/>
        </w:rPr>
        <w:t xml:space="preserve"> Dzięki dofinansowaniu działań edukacyjnych wspierających rozwój umiejętności językowych, ICT oraz innych dorośli podnoszą swoje kompetencje, między innymi przydatne na rynku pracy.</w:t>
      </w:r>
    </w:p>
    <w:p w14:paraId="15320942" w14:textId="77777777" w:rsidR="00B238BA" w:rsidRPr="00F65A33" w:rsidRDefault="00B238BA" w:rsidP="00944FEF">
      <w:pPr>
        <w:pStyle w:val="Akapitzlist"/>
        <w:numPr>
          <w:ilvl w:val="0"/>
          <w:numId w:val="67"/>
        </w:numPr>
        <w:spacing w:before="120" w:after="120" w:line="276" w:lineRule="auto"/>
        <w:rPr>
          <w:rFonts w:ascii="Calibri" w:hAnsi="Calibri" w:cs="Calibri"/>
        </w:rPr>
      </w:pPr>
      <w:r w:rsidRPr="00F65A33">
        <w:rPr>
          <w:rFonts w:ascii="Calibri" w:hAnsi="Calibri" w:cs="Calibri"/>
        </w:rPr>
        <w:t>Osoby dorosłe chcą rozwijać swoje kompetencje językowe i ICT.</w:t>
      </w:r>
    </w:p>
    <w:p w14:paraId="3B99E85E" w14:textId="77777777" w:rsidR="00B238BA" w:rsidRPr="00F65A33" w:rsidRDefault="00B238BA" w:rsidP="00944FEF">
      <w:pPr>
        <w:pStyle w:val="Akapitzlist"/>
        <w:numPr>
          <w:ilvl w:val="0"/>
          <w:numId w:val="67"/>
        </w:numPr>
        <w:spacing w:before="120" w:after="120" w:line="276" w:lineRule="auto"/>
        <w:rPr>
          <w:rFonts w:ascii="Calibri" w:hAnsi="Calibri" w:cs="Calibri"/>
        </w:rPr>
      </w:pPr>
      <w:r w:rsidRPr="00F65A33">
        <w:rPr>
          <w:rFonts w:ascii="Calibri" w:hAnsi="Calibri" w:cs="Calibri"/>
        </w:rPr>
        <w:t xml:space="preserve">Zakres oferowanego wsparcia odpowiada potrzebom odbiorców. </w:t>
      </w:r>
    </w:p>
    <w:p w14:paraId="1A742B41" w14:textId="77777777" w:rsidR="00B238BA" w:rsidRPr="00F65A33" w:rsidRDefault="00B238BA" w:rsidP="00B238BA">
      <w:pPr>
        <w:rPr>
          <w:rFonts w:ascii="Calibri" w:hAnsi="Calibri" w:cs="Calibri"/>
        </w:rPr>
      </w:pPr>
      <w:r w:rsidRPr="00F65A33">
        <w:rPr>
          <w:rFonts w:ascii="Calibri" w:hAnsi="Calibri" w:cs="Calibri"/>
          <w:b/>
          <w:bCs/>
        </w:rPr>
        <w:t>Relacja przyczynowa nr 10:</w:t>
      </w:r>
      <w:r w:rsidRPr="00F65A33">
        <w:rPr>
          <w:rFonts w:ascii="Calibri" w:hAnsi="Calibri" w:cs="Calibri"/>
        </w:rPr>
        <w:t xml:space="preserve"> Dzięki finansowaniu edukacji bezrobotnych, poszukujących pracy i zagrożonych wykluczeniem społeczno-zawodowym wzrastają ich kompetencje i kwalifikacje.</w:t>
      </w:r>
    </w:p>
    <w:p w14:paraId="75AC0C90" w14:textId="77777777" w:rsidR="00B238BA" w:rsidRPr="00F65A33" w:rsidRDefault="00B238BA" w:rsidP="00944FEF">
      <w:pPr>
        <w:pStyle w:val="Akapitzlist"/>
        <w:numPr>
          <w:ilvl w:val="0"/>
          <w:numId w:val="68"/>
        </w:numPr>
        <w:spacing w:before="120" w:after="120" w:line="276" w:lineRule="auto"/>
        <w:rPr>
          <w:rFonts w:ascii="Calibri" w:hAnsi="Calibri" w:cs="Calibri"/>
        </w:rPr>
      </w:pPr>
      <w:r w:rsidRPr="00F65A33">
        <w:rPr>
          <w:rFonts w:ascii="Calibri" w:hAnsi="Calibri" w:cs="Calibri"/>
        </w:rPr>
        <w:t>Działania edukacyjne oferowane osobom poszukującym zatrudnienia i zagrożonych wykluczeniem społecznym wynikają z rzeczywistych potrzeb pracodawców gotowych zatrudniać nowych pracowników.</w:t>
      </w:r>
    </w:p>
    <w:p w14:paraId="646AFA1B" w14:textId="77777777" w:rsidR="00B238BA" w:rsidRPr="00F65A33" w:rsidRDefault="00B238BA" w:rsidP="00944FEF">
      <w:pPr>
        <w:pStyle w:val="Akapitzlist"/>
        <w:numPr>
          <w:ilvl w:val="0"/>
          <w:numId w:val="68"/>
        </w:numPr>
        <w:spacing w:before="120" w:after="120" w:line="276" w:lineRule="auto"/>
        <w:rPr>
          <w:rFonts w:ascii="Calibri" w:hAnsi="Calibri" w:cs="Calibri"/>
        </w:rPr>
      </w:pPr>
      <w:r w:rsidRPr="00F65A33">
        <w:rPr>
          <w:rFonts w:ascii="Calibri" w:hAnsi="Calibri" w:cs="Calibri"/>
        </w:rPr>
        <w:t>Rozwijane kompetencje i podnoszone kwalifikacje odpowiadają na realne potrzeby pracodawców.</w:t>
      </w:r>
    </w:p>
    <w:p w14:paraId="7709B925" w14:textId="77777777" w:rsidR="00B238BA" w:rsidRPr="00F65A33" w:rsidRDefault="00B238BA" w:rsidP="00944FEF">
      <w:pPr>
        <w:pStyle w:val="Akapitzlist"/>
        <w:numPr>
          <w:ilvl w:val="0"/>
          <w:numId w:val="68"/>
        </w:numPr>
        <w:spacing w:before="120" w:after="120" w:line="276" w:lineRule="auto"/>
        <w:rPr>
          <w:rFonts w:ascii="Calibri" w:hAnsi="Calibri" w:cs="Calibri"/>
        </w:rPr>
      </w:pPr>
      <w:r w:rsidRPr="00F65A33">
        <w:rPr>
          <w:rFonts w:ascii="Calibri" w:hAnsi="Calibri" w:cs="Calibri"/>
        </w:rPr>
        <w:t>Formy wsparcia są dostosowane do potrzeb i możliwości osób poszukujących pracy i zagrożonych wykluczeniem społecznym.</w:t>
      </w:r>
    </w:p>
    <w:p w14:paraId="4B10AA64" w14:textId="77777777" w:rsidR="00B238BA" w:rsidRPr="00F65A33" w:rsidRDefault="00B238BA" w:rsidP="00B238BA">
      <w:pPr>
        <w:rPr>
          <w:rFonts w:ascii="Calibri" w:hAnsi="Calibri" w:cs="Calibri"/>
        </w:rPr>
      </w:pPr>
      <w:r w:rsidRPr="00F65A33">
        <w:rPr>
          <w:rFonts w:ascii="Calibri" w:hAnsi="Calibri" w:cs="Calibri"/>
          <w:b/>
          <w:bCs/>
        </w:rPr>
        <w:t>Relacja przyczynowa 11:</w:t>
      </w:r>
      <w:r w:rsidRPr="00F65A33">
        <w:rPr>
          <w:rFonts w:ascii="Calibri" w:hAnsi="Calibri" w:cs="Calibri"/>
        </w:rPr>
        <w:t xml:space="preserve"> Dzięki lepszej znajomości potrzeb rynku pracy, istnieniu miejsc ułatwiających uczenie się osób dorosłych, dostępności finansowania zwrotnego, dostępności rozwiązań pozwalających potwierdzać kwalifikacje oraz dostępności sytemu popytowego istnieje spójny system zachęcający i wspierający dorosłych do uczenia się.</w:t>
      </w:r>
    </w:p>
    <w:p w14:paraId="5965922C" w14:textId="77777777" w:rsidR="00B238BA" w:rsidRPr="00F65A33" w:rsidRDefault="00B238BA" w:rsidP="00944FEF">
      <w:pPr>
        <w:pStyle w:val="Akapitzlist"/>
        <w:numPr>
          <w:ilvl w:val="0"/>
          <w:numId w:val="69"/>
        </w:numPr>
        <w:spacing w:before="120" w:after="120" w:line="276" w:lineRule="auto"/>
        <w:rPr>
          <w:rFonts w:ascii="Calibri" w:hAnsi="Calibri" w:cs="Calibri"/>
        </w:rPr>
      </w:pPr>
      <w:r w:rsidRPr="00F65A33">
        <w:rPr>
          <w:rFonts w:ascii="Calibri" w:hAnsi="Calibri" w:cs="Calibri"/>
        </w:rPr>
        <w:t>System jest spójny a jego poszczególne elementy dobrze funkcjonują i współdziałają.</w:t>
      </w:r>
    </w:p>
    <w:p w14:paraId="28A585A4" w14:textId="77777777" w:rsidR="00B238BA" w:rsidRPr="00F65A33" w:rsidRDefault="00B238BA" w:rsidP="00944FEF">
      <w:pPr>
        <w:pStyle w:val="Akapitzlist"/>
        <w:numPr>
          <w:ilvl w:val="0"/>
          <w:numId w:val="69"/>
        </w:numPr>
        <w:spacing w:before="120" w:after="120" w:line="276" w:lineRule="auto"/>
        <w:rPr>
          <w:rFonts w:ascii="Calibri" w:hAnsi="Calibri" w:cs="Calibri"/>
        </w:rPr>
      </w:pPr>
      <w:r w:rsidRPr="00F65A33">
        <w:rPr>
          <w:rFonts w:ascii="Calibri" w:hAnsi="Calibri" w:cs="Calibri"/>
        </w:rPr>
        <w:t>Istnieje podmiot/ grupa podmiotów koordynująca działania systemu.</w:t>
      </w:r>
    </w:p>
    <w:p w14:paraId="7104AE61" w14:textId="77777777" w:rsidR="00B238BA" w:rsidRPr="00F65A33" w:rsidRDefault="00B238BA" w:rsidP="00B238BA">
      <w:pPr>
        <w:rPr>
          <w:rFonts w:ascii="Calibri" w:hAnsi="Calibri" w:cs="Calibri"/>
        </w:rPr>
      </w:pPr>
      <w:r w:rsidRPr="00F65A33">
        <w:rPr>
          <w:rFonts w:ascii="Calibri" w:hAnsi="Calibri" w:cs="Calibri"/>
          <w:b/>
          <w:bCs/>
        </w:rPr>
        <w:t>Relacja przyczynowa 12:</w:t>
      </w:r>
      <w:r w:rsidRPr="00F65A33">
        <w:rPr>
          <w:rFonts w:ascii="Calibri" w:hAnsi="Calibri" w:cs="Calibri"/>
        </w:rPr>
        <w:t xml:space="preserve"> Dzięki dobrze funkcjonującemu systemowi wspierającemu uczenie się osób dorosłych coraz więcej osób uczy się.</w:t>
      </w:r>
    </w:p>
    <w:p w14:paraId="5BA2BC38" w14:textId="77777777" w:rsidR="00B238BA" w:rsidRPr="00F65A33" w:rsidRDefault="00B238BA" w:rsidP="00944FEF">
      <w:pPr>
        <w:pStyle w:val="Akapitzlist"/>
        <w:numPr>
          <w:ilvl w:val="0"/>
          <w:numId w:val="70"/>
        </w:numPr>
        <w:spacing w:before="120" w:after="120" w:line="276" w:lineRule="auto"/>
        <w:rPr>
          <w:rFonts w:ascii="Calibri" w:hAnsi="Calibri" w:cs="Calibri"/>
        </w:rPr>
      </w:pPr>
      <w:r w:rsidRPr="00F65A33">
        <w:rPr>
          <w:rFonts w:ascii="Calibri" w:hAnsi="Calibri" w:cs="Calibri"/>
        </w:rPr>
        <w:t>Dorośli chcą się uczyć i mają motywację do uczenia się.</w:t>
      </w:r>
    </w:p>
    <w:p w14:paraId="0D1B8949" w14:textId="77777777" w:rsidR="00B238BA" w:rsidRPr="00F65A33" w:rsidRDefault="00B238BA" w:rsidP="00944FEF">
      <w:pPr>
        <w:pStyle w:val="Akapitzlist"/>
        <w:numPr>
          <w:ilvl w:val="0"/>
          <w:numId w:val="70"/>
        </w:numPr>
        <w:spacing w:before="120" w:after="120" w:line="276" w:lineRule="auto"/>
        <w:rPr>
          <w:rFonts w:ascii="Calibri" w:hAnsi="Calibri" w:cs="Calibri"/>
        </w:rPr>
      </w:pPr>
      <w:r w:rsidRPr="00F65A33">
        <w:rPr>
          <w:rFonts w:ascii="Calibri" w:hAnsi="Calibri" w:cs="Calibri"/>
        </w:rPr>
        <w:t xml:space="preserve">Rozwinięte kompetencje i wyższe kwalifikacje przyczyniają się do poprawy sytuacji ekonomicznej dorosłych uczących się. </w:t>
      </w:r>
    </w:p>
    <w:p w14:paraId="746E804C" w14:textId="77777777" w:rsidR="00B238BA" w:rsidRPr="00F65A33" w:rsidRDefault="00B238BA" w:rsidP="00B238BA">
      <w:pPr>
        <w:rPr>
          <w:rFonts w:ascii="Calibri" w:hAnsi="Calibri" w:cs="Calibri"/>
          <w:spacing w:val="-4"/>
        </w:rPr>
      </w:pPr>
      <w:r w:rsidRPr="00F65A33">
        <w:rPr>
          <w:rFonts w:ascii="Calibri" w:hAnsi="Calibri" w:cs="Calibri"/>
          <w:b/>
          <w:bCs/>
          <w:spacing w:val="-4"/>
        </w:rPr>
        <w:t>Relacja przyczynowa nr 13:</w:t>
      </w:r>
      <w:r w:rsidRPr="00F65A33">
        <w:rPr>
          <w:rFonts w:ascii="Calibri" w:hAnsi="Calibri" w:cs="Calibri"/>
          <w:spacing w:val="-4"/>
        </w:rPr>
        <w:t xml:space="preserve"> Dzięki udziałowi w działaniach edukacyjnych osoby dorosłe posiadają kompetencje i kwalifikacje lepiej dopasowane do potrzeb rynku pracy i wyzwań rozwojowych.</w:t>
      </w:r>
    </w:p>
    <w:p w14:paraId="4E3CC816" w14:textId="77777777" w:rsidR="00B238BA" w:rsidRPr="00F65A33" w:rsidRDefault="00B238BA" w:rsidP="00944FEF">
      <w:pPr>
        <w:pStyle w:val="Akapitzlist"/>
        <w:numPr>
          <w:ilvl w:val="0"/>
          <w:numId w:val="71"/>
        </w:numPr>
        <w:spacing w:before="120" w:after="120" w:line="276" w:lineRule="auto"/>
        <w:rPr>
          <w:rFonts w:ascii="Calibri" w:eastAsiaTheme="minorEastAsia" w:hAnsi="Calibri" w:cs="Calibri"/>
          <w:sz w:val="24"/>
        </w:rPr>
      </w:pPr>
      <w:r w:rsidRPr="00F65A33">
        <w:rPr>
          <w:rFonts w:ascii="Calibri" w:hAnsi="Calibri" w:cs="Calibri"/>
        </w:rPr>
        <w:t>Podnoszenie kompetencji i kwalifikacji następuje w obszarach/ gałęziach gospodarki mających największy wpływ na procesy rozwojowe kraju.</w:t>
      </w:r>
    </w:p>
    <w:p w14:paraId="08D3DAFE" w14:textId="0CD4E42A" w:rsidR="00DC174A" w:rsidRPr="00F65A33" w:rsidRDefault="00B238BA" w:rsidP="00944FEF">
      <w:pPr>
        <w:pStyle w:val="Akapitzlist"/>
        <w:numPr>
          <w:ilvl w:val="0"/>
          <w:numId w:val="71"/>
        </w:numPr>
        <w:spacing w:before="120" w:after="120" w:line="276" w:lineRule="auto"/>
        <w:rPr>
          <w:rFonts w:asciiTheme="majorHAnsi" w:eastAsiaTheme="majorEastAsia" w:hAnsiTheme="majorHAnsi" w:cstheme="majorBidi"/>
          <w:b/>
          <w:bCs/>
          <w:smallCaps/>
          <w:color w:val="000000" w:themeColor="text1"/>
          <w:kern w:val="0"/>
          <w:sz w:val="28"/>
          <w:szCs w:val="28"/>
          <w:lang w:eastAsia="pl-PL"/>
          <w14:ligatures w14:val="none"/>
        </w:rPr>
      </w:pPr>
      <w:r w:rsidRPr="00F65A33">
        <w:rPr>
          <w:rFonts w:ascii="Calibri" w:hAnsi="Calibri" w:cs="Calibri"/>
        </w:rPr>
        <w:t>Instytucje</w:t>
      </w:r>
      <w:r w:rsidRPr="00F65A33">
        <w:rPr>
          <w:rFonts w:ascii="Calibri" w:hAnsi="Calibri" w:cs="Calibri"/>
          <w:kern w:val="0"/>
          <w14:ligatures w14:val="none"/>
        </w:rPr>
        <w:t xml:space="preserve"> zajmujące się rynkiem pracy i edukacją dorosłych współpracują ze sobą.</w:t>
      </w:r>
    </w:p>
    <w:p w14:paraId="55D460B2" w14:textId="218F12E0" w:rsidR="004F11EE" w:rsidRPr="00F65A33" w:rsidRDefault="004F11EE" w:rsidP="00944FEF">
      <w:pPr>
        <w:keepNext/>
        <w:keepLines/>
        <w:numPr>
          <w:ilvl w:val="1"/>
          <w:numId w:val="13"/>
        </w:numPr>
        <w:spacing w:before="360" w:after="0" w:line="276" w:lineRule="auto"/>
        <w:outlineLvl w:val="1"/>
        <w:rPr>
          <w:rFonts w:asciiTheme="majorHAnsi" w:eastAsiaTheme="majorEastAsia" w:hAnsiTheme="majorHAnsi" w:cstheme="majorBidi"/>
          <w:b/>
          <w:bCs/>
          <w:smallCaps/>
          <w:color w:val="000000" w:themeColor="text1"/>
          <w:kern w:val="0"/>
          <w:sz w:val="28"/>
          <w:szCs w:val="28"/>
          <w:lang w:eastAsia="pl-PL"/>
          <w14:ligatures w14:val="none"/>
        </w:rPr>
      </w:pPr>
      <w:bookmarkStart w:id="20" w:name="_Toc159257310"/>
      <w:r w:rsidRPr="00F65A33">
        <w:rPr>
          <w:rFonts w:asciiTheme="majorHAnsi" w:eastAsiaTheme="majorEastAsia" w:hAnsiTheme="majorHAnsi" w:cstheme="majorBidi"/>
          <w:b/>
          <w:bCs/>
          <w:smallCaps/>
          <w:color w:val="000000" w:themeColor="text1"/>
          <w:kern w:val="0"/>
          <w:sz w:val="28"/>
          <w:szCs w:val="28"/>
          <w:lang w:eastAsia="pl-PL"/>
          <w14:ligatures w14:val="none"/>
        </w:rPr>
        <w:t>Zastosowane metody i techniki badawcze</w:t>
      </w:r>
      <w:bookmarkEnd w:id="19"/>
      <w:bookmarkEnd w:id="20"/>
    </w:p>
    <w:p w14:paraId="4F8E7E68" w14:textId="77777777" w:rsidR="004F11EE" w:rsidRPr="00F65A33" w:rsidRDefault="004F11EE" w:rsidP="004F11EE">
      <w:pPr>
        <w:spacing w:before="120" w:after="120" w:line="276" w:lineRule="auto"/>
        <w:rPr>
          <w:rFonts w:ascii="Calibri" w:eastAsiaTheme="minorEastAsia" w:hAnsi="Calibri" w:cs="Calibri"/>
          <w:kern w:val="0"/>
          <w:sz w:val="24"/>
          <w:szCs w:val="24"/>
          <w:lang w:eastAsia="pl-PL"/>
          <w14:ligatures w14:val="none"/>
        </w:rPr>
      </w:pPr>
      <w:r w:rsidRPr="00F65A33">
        <w:rPr>
          <w:rFonts w:ascii="Calibri" w:eastAsiaTheme="minorEastAsia" w:hAnsi="Calibri" w:cs="Calibri"/>
          <w:kern w:val="0"/>
          <w:sz w:val="24"/>
          <w:szCs w:val="24"/>
          <w:lang w:eastAsia="pl-PL"/>
          <w14:ligatures w14:val="none"/>
        </w:rPr>
        <w:t>Opisane poniżej metody i techniki badawcze, co do zasady, służyły weryfikacji wszystkich pięciu zidentyfikowanych obszarów badania (teorii interwencji)</w:t>
      </w:r>
      <w:r w:rsidRPr="00F65A33">
        <w:rPr>
          <w:rFonts w:ascii="Calibri" w:eastAsiaTheme="minorEastAsia" w:hAnsi="Calibri" w:cs="Calibri"/>
          <w:kern w:val="0"/>
          <w:sz w:val="24"/>
          <w:szCs w:val="24"/>
          <w:vertAlign w:val="superscript"/>
          <w:lang w:eastAsia="pl-PL"/>
          <w14:ligatures w14:val="none"/>
        </w:rPr>
        <w:footnoteReference w:id="1"/>
      </w:r>
      <w:r w:rsidRPr="00F65A33">
        <w:rPr>
          <w:rFonts w:ascii="Calibri" w:eastAsia="Calibri" w:hAnsi="Calibri" w:cstheme="minorHAnsi"/>
          <w:smallCaps/>
          <w:color w:val="404040" w:themeColor="text1" w:themeTint="BF"/>
          <w:kern w:val="0"/>
          <w:sz w:val="24"/>
          <w:szCs w:val="24"/>
          <w:u w:val="single" w:color="7F7F7F" w:themeColor="text1" w:themeTint="80"/>
          <w:lang w:eastAsia="pl-PL"/>
          <w14:ligatures w14:val="none"/>
        </w:rPr>
        <w:t>.</w:t>
      </w:r>
      <w:r w:rsidRPr="00F65A33">
        <w:rPr>
          <w:rFonts w:ascii="Calibri" w:eastAsiaTheme="minorEastAsia" w:hAnsi="Calibri" w:cs="Calibri"/>
          <w:kern w:val="0"/>
          <w:sz w:val="24"/>
          <w:szCs w:val="24"/>
          <w:lang w:eastAsia="pl-PL"/>
          <w14:ligatures w14:val="none"/>
        </w:rPr>
        <w:t xml:space="preserve"> Jednocześnie każde z narzędzi badawczych (kwestionariusze wywiadów, ankiet) były dostosowywane pod kątem </w:t>
      </w:r>
      <w:r w:rsidRPr="00F65A33">
        <w:rPr>
          <w:rFonts w:ascii="Calibri" w:eastAsiaTheme="minorEastAsia" w:hAnsi="Calibri" w:cs="Calibri"/>
          <w:kern w:val="0"/>
          <w:sz w:val="24"/>
          <w:szCs w:val="24"/>
          <w:lang w:eastAsia="pl-PL"/>
          <w14:ligatures w14:val="none"/>
        </w:rPr>
        <w:lastRenderedPageBreak/>
        <w:t>konkretnej grupy respondentów z uwzględnieniem specyfik poszczególnych obszarów i ukierunkowane na weryfikację opracowanych teorii zmiany.</w:t>
      </w:r>
    </w:p>
    <w:p w14:paraId="51F8EE22" w14:textId="77777777" w:rsidR="004F11EE" w:rsidRPr="00F65A33" w:rsidRDefault="004F11EE" w:rsidP="009101D4"/>
    <w:p w14:paraId="4304E7F2" w14:textId="34164640" w:rsidR="009101D4" w:rsidRPr="00F65A33" w:rsidRDefault="009101D4" w:rsidP="00944FEF">
      <w:pPr>
        <w:keepNext/>
        <w:keepLines/>
        <w:numPr>
          <w:ilvl w:val="2"/>
          <w:numId w:val="13"/>
        </w:numPr>
        <w:spacing w:before="200" w:after="0" w:line="276" w:lineRule="auto"/>
        <w:outlineLvl w:val="2"/>
        <w:rPr>
          <w:rFonts w:asciiTheme="majorHAnsi" w:eastAsiaTheme="majorEastAsia" w:hAnsiTheme="majorHAnsi" w:cstheme="majorBidi"/>
          <w:b/>
          <w:bCs/>
          <w:color w:val="000000" w:themeColor="text1"/>
          <w:kern w:val="0"/>
          <w:sz w:val="24"/>
          <w:szCs w:val="24"/>
          <w:lang w:eastAsia="pl-PL"/>
          <w14:ligatures w14:val="none"/>
        </w:rPr>
      </w:pPr>
      <w:bookmarkStart w:id="21" w:name="_Toc159257311"/>
      <w:r w:rsidRPr="00F65A33">
        <w:rPr>
          <w:rFonts w:asciiTheme="majorHAnsi" w:eastAsiaTheme="majorEastAsia" w:hAnsiTheme="majorHAnsi" w:cstheme="majorBidi"/>
          <w:b/>
          <w:bCs/>
          <w:color w:val="000000" w:themeColor="text1"/>
          <w:kern w:val="0"/>
          <w:sz w:val="24"/>
          <w:szCs w:val="24"/>
          <w:lang w:eastAsia="pl-PL"/>
          <w14:ligatures w14:val="none"/>
        </w:rPr>
        <w:t>Analiza danych zastanych</w:t>
      </w:r>
      <w:bookmarkEnd w:id="21"/>
    </w:p>
    <w:p w14:paraId="53BA4B24" w14:textId="77777777" w:rsidR="00B238BA" w:rsidRPr="00F65A33" w:rsidRDefault="00B238BA" w:rsidP="00B238BA">
      <w:pPr>
        <w:spacing w:before="120" w:after="0" w:line="276" w:lineRule="auto"/>
        <w:rPr>
          <w:rFonts w:ascii="Calibri" w:eastAsiaTheme="minorEastAsia" w:hAnsi="Calibri" w:cs="Calibri"/>
          <w:kern w:val="0"/>
          <w:sz w:val="24"/>
          <w:szCs w:val="24"/>
          <w:lang w:eastAsia="pl-PL"/>
          <w14:ligatures w14:val="none"/>
        </w:rPr>
      </w:pPr>
      <w:r w:rsidRPr="00F65A33">
        <w:rPr>
          <w:rFonts w:ascii="Calibri" w:eastAsiaTheme="minorEastAsia" w:hAnsi="Calibri" w:cs="Calibri"/>
          <w:kern w:val="0"/>
          <w:sz w:val="24"/>
          <w:szCs w:val="24"/>
          <w:lang w:eastAsia="pl-PL"/>
          <w14:ligatures w14:val="none"/>
        </w:rPr>
        <w:t>Analiza danych zastanych obejmowała: 1) Analizę wpływu realizowanych programów oraz 2) Analizę danych monitoringowych pochodzących z Centralnego systemu teleinformatycznego (SL2014).</w:t>
      </w:r>
    </w:p>
    <w:p w14:paraId="2CE1742E" w14:textId="77777777" w:rsidR="00B238BA" w:rsidRPr="00F65A33" w:rsidRDefault="00B238BA" w:rsidP="00B238BA">
      <w:pPr>
        <w:spacing w:beforeLines="120" w:before="288" w:after="0" w:line="276" w:lineRule="auto"/>
        <w:rPr>
          <w:rFonts w:ascii="Calibri" w:eastAsiaTheme="minorEastAsia" w:hAnsi="Calibri" w:cs="Calibri"/>
          <w:kern w:val="0"/>
          <w:sz w:val="24"/>
          <w:szCs w:val="24"/>
          <w:lang w:eastAsia="pl-PL"/>
          <w14:ligatures w14:val="none"/>
        </w:rPr>
      </w:pPr>
      <w:r w:rsidRPr="00F65A33">
        <w:rPr>
          <w:rFonts w:ascii="Calibri" w:eastAsiaTheme="minorEastAsia" w:hAnsi="Calibri" w:cs="Calibri"/>
          <w:kern w:val="0"/>
          <w:sz w:val="24"/>
          <w:szCs w:val="24"/>
          <w:lang w:eastAsia="pl-PL"/>
          <w14:ligatures w14:val="none"/>
        </w:rPr>
        <w:t xml:space="preserve">Analiza wpływu realizowanych programów została przeprowadzona z wykorzystaniem opracowanych do tego celu narzędzi (por. Załączniki: Matryca do analizy dokumentów programowych dotyczących kształcenia i szkoleń oraz Matryca do analizy raportów z badań ewaluacyjnych i innych analiz) dla programów realizowanych w perspektywie 2014-2020. Pierwszy etap analizy obejmował przegląd dokumentów programowych w celu </w:t>
      </w:r>
      <w:r w:rsidRPr="00F65A33">
        <w:rPr>
          <w:rFonts w:ascii="Calibri" w:eastAsiaTheme="minorEastAsia" w:hAnsi="Calibri" w:cs="Calibri"/>
          <w:b/>
          <w:bCs/>
          <w:kern w:val="0"/>
          <w:sz w:val="24"/>
          <w:szCs w:val="24"/>
          <w:lang w:eastAsia="pl-PL"/>
          <w14:ligatures w14:val="none"/>
        </w:rPr>
        <w:t>doprecyzowania zakresu przedmiotowego badania</w:t>
      </w:r>
      <w:r w:rsidRPr="00F65A33">
        <w:rPr>
          <w:rFonts w:ascii="Calibri" w:eastAsiaTheme="minorEastAsia" w:hAnsi="Calibri" w:cs="Calibri"/>
          <w:kern w:val="0"/>
          <w:sz w:val="24"/>
          <w:szCs w:val="24"/>
          <w:lang w:eastAsia="pl-PL"/>
          <w14:ligatures w14:val="none"/>
        </w:rPr>
        <w:t>, a także odtworzenie logiki interwencji. Analizowano Szczegółowe Opisy Osi Priorytetowych (jeśli dotyczy) dla każdego z programów wchodzących w zakres przedmiotowy badania: PO WER, PROW, PO PC, PO PW, POIR, RPO (16 programów), EWT zarządzane przez Polskę. Dokumenty analizowane były na poziomie PI, działań oraz poddziałań pod kątem: a) wielkości nakładów finansowych na poszczególne działania/ poddziałania, b) typów projektów, c) oceny na ile dane działanie/ poddziałanie/ typy projektów wchodzą w przedmiotowy zakres badania, d) etapów edukacji, do których odnosi się interwencja.</w:t>
      </w:r>
    </w:p>
    <w:p w14:paraId="6032C2DB" w14:textId="77777777" w:rsidR="00B238BA" w:rsidRPr="00F65A33" w:rsidRDefault="00B238BA" w:rsidP="00B238BA">
      <w:pPr>
        <w:spacing w:beforeLines="120" w:before="288" w:after="0" w:line="276" w:lineRule="auto"/>
        <w:rPr>
          <w:sz w:val="24"/>
          <w:szCs w:val="24"/>
        </w:rPr>
      </w:pPr>
      <w:r w:rsidRPr="00F65A33">
        <w:rPr>
          <w:sz w:val="24"/>
          <w:szCs w:val="24"/>
        </w:rPr>
        <w:t xml:space="preserve">W ramach etapu drugiego weryfikowane były, </w:t>
      </w:r>
      <w:r w:rsidRPr="00F65A33">
        <w:rPr>
          <w:b/>
          <w:bCs/>
          <w:sz w:val="24"/>
          <w:szCs w:val="24"/>
        </w:rPr>
        <w:t>pod kątem ustalenia efektów interwencji</w:t>
      </w:r>
      <w:r w:rsidRPr="00F65A33">
        <w:rPr>
          <w:sz w:val="24"/>
          <w:szCs w:val="24"/>
        </w:rPr>
        <w:t xml:space="preserve">, wszystkie dotychczasowe badania i analizy, dostępne na stronie </w:t>
      </w:r>
      <w:hyperlink r:id="rId17" w:history="1">
        <w:r w:rsidRPr="00F65A33">
          <w:rPr>
            <w:rStyle w:val="Hipercze"/>
            <w:sz w:val="24"/>
            <w:szCs w:val="24"/>
          </w:rPr>
          <w:t>www.ewaluacja.gov.pl</w:t>
        </w:r>
      </w:hyperlink>
      <w:r w:rsidRPr="00F65A33">
        <w:rPr>
          <w:rStyle w:val="Hipercze"/>
          <w:sz w:val="24"/>
          <w:szCs w:val="24"/>
        </w:rPr>
        <w:t xml:space="preserve"> </w:t>
      </w:r>
      <w:r w:rsidRPr="00F65A33">
        <w:rPr>
          <w:sz w:val="24"/>
          <w:szCs w:val="24"/>
        </w:rPr>
        <w:t xml:space="preserve">oraz inne raporty i </w:t>
      </w:r>
      <w:r w:rsidRPr="00F65A33">
        <w:rPr>
          <w:rFonts w:ascii="Calibri" w:eastAsiaTheme="minorEastAsia" w:hAnsi="Calibri" w:cs="Calibri"/>
          <w:kern w:val="0"/>
          <w:sz w:val="24"/>
          <w:szCs w:val="24"/>
          <w:lang w:eastAsia="pl-PL"/>
          <w14:ligatures w14:val="none"/>
        </w:rPr>
        <w:t>opracowania dostępne w Internecie, a odnoszące się do obszaru kształcenia i szkolenia. Raporty</w:t>
      </w:r>
      <w:r w:rsidRPr="00F65A33">
        <w:rPr>
          <w:sz w:val="24"/>
          <w:szCs w:val="24"/>
        </w:rPr>
        <w:t xml:space="preserve"> analizowane były pod kątem: a) aktualności badania – roku, kiedy zostało przeprowadzone badanie, b) siły dowodów w badaniu, c) PI których badanie dotyczy, d) wartości wydatków do jakich odnosi się badanie, e) etapów edukacji, do których odnosi się interwencja, f) efektów interwencji zgodnie z logiką interwencji, g) głównych wniosków wynikających z badania.</w:t>
      </w:r>
    </w:p>
    <w:p w14:paraId="6A68CB3E" w14:textId="68449894" w:rsidR="00F65A33" w:rsidRPr="00F65A33" w:rsidRDefault="00F65A33" w:rsidP="00B238BA">
      <w:pPr>
        <w:spacing w:beforeLines="120" w:before="288" w:after="0" w:line="276" w:lineRule="auto"/>
        <w:rPr>
          <w:sz w:val="24"/>
          <w:szCs w:val="24"/>
        </w:rPr>
      </w:pPr>
      <w:r w:rsidRPr="00F65A33">
        <w:rPr>
          <w:b/>
          <w:bCs/>
          <w:sz w:val="24"/>
          <w:szCs w:val="24"/>
        </w:rPr>
        <w:t>Analiza danych SL2014.</w:t>
      </w:r>
      <w:r w:rsidRPr="00F65A33">
        <w:rPr>
          <w:sz w:val="24"/>
          <w:szCs w:val="24"/>
        </w:rPr>
        <w:t xml:space="preserve"> Wszelkie analizy danych monitoringowych zostały wykonane w oparciu o dane wygenerowane z systemu SL2014 przez Zamawiającego. Przekazane bazy obejmowały dane o projektach wchodzących w zakres przedmiotowy badania, dane beneficjentów projektów, dane dot. zawartych umów i wartości projektów, dane dot. naborów w zakresie przedmiotowych projektów, dane dot. wskaźników postępu w przedmiotowych projektach oraz wybrane dane dot. uczestników. Ze względu na szeroki zakres przedmiotowy badania oraz ze względów technicznych, bazy były przekazywane partiami. Dane były przekazywane Wykonawcy zasadniczo od 28 września do 26 października 2023 r., a zidentyfikowane, niewielkie braki danych uzupełniane na początku listopada 2023 r.</w:t>
      </w:r>
      <w:r w:rsidR="00B7634C">
        <w:rPr>
          <w:sz w:val="24"/>
          <w:szCs w:val="24"/>
        </w:rPr>
        <w:t xml:space="preserve"> </w:t>
      </w:r>
      <w:r w:rsidR="00B7634C" w:rsidRPr="00B7634C">
        <w:rPr>
          <w:sz w:val="24"/>
          <w:szCs w:val="24"/>
        </w:rPr>
        <w:lastRenderedPageBreak/>
        <w:t>Jednocześnie dbając o walidację wyników, wartości danych z systemu SL2014 weryfikowaliśmy krzyżowo z oficjalnymi sprawozdaniami publikowanymi na koniec 2022 r. Zasadniczo wartości analizowanych wskaźników nie różniły się znacząco, ewentualne różnice wynikają głównie z przesunięcia czasowego w raportowanych danych</w:t>
      </w:r>
      <w:r w:rsidR="008A205B">
        <w:rPr>
          <w:rStyle w:val="Odwoanieprzypisudolnego"/>
          <w:sz w:val="24"/>
          <w:szCs w:val="24"/>
        </w:rPr>
        <w:footnoteReference w:id="2"/>
      </w:r>
      <w:r w:rsidR="008A205B">
        <w:rPr>
          <w:sz w:val="24"/>
          <w:szCs w:val="24"/>
        </w:rPr>
        <w:t>.</w:t>
      </w:r>
    </w:p>
    <w:p w14:paraId="57F2823C" w14:textId="2F0074D1" w:rsidR="00F65A33" w:rsidRPr="00F65A33" w:rsidRDefault="00F65A33" w:rsidP="00B238BA">
      <w:pPr>
        <w:spacing w:beforeLines="120" w:before="288" w:after="0" w:line="276" w:lineRule="auto"/>
        <w:rPr>
          <w:sz w:val="24"/>
          <w:szCs w:val="24"/>
        </w:rPr>
      </w:pPr>
      <w:r w:rsidRPr="00F65A33">
        <w:rPr>
          <w:sz w:val="24"/>
          <w:szCs w:val="24"/>
        </w:rPr>
        <w:t xml:space="preserve">W początkowej fazie badania doprecyzowano zakres przedmiotowy interwencji objętych badaniem w postaci wszystkich działań i poddziałań, w programach wchodzących w badany zakres. Proces ten miał charakter dwuetapowy. W pierwszym etapie przeanalizowano wszystkie interwencje realizowane w perspektywie 2014-2020 i wskazano te działania i poddziałania, które potencjalnie obejmowały projekty wpisujące się w zakres przedmiotowy niniejszego badania. Na tym etapie zidentyfikowanych zostało 427 działań i poddziałań, powiązanych z realizacją blisko 29 tys. projektów. Przy czym część interwencji przypisana była do kilku obszarów jednocześnie. W drugim etapie wybrane instrumenty analizowane były przez pryzmat wspartych w nich projektów. Tam gdzie występowały wątpliwości analizowano m.in. skrócony opis projektów w celu weryfikacji poprawności przypisania do danego obszaru, w tym wskazania głównego obszaru wsparcia. W części projektów (ok. 0,4%) nie było możliwe wskazanie jednego obszaru, w który wpisuje się dany projekt. Projekty te realizowały cele i zadania z dwóch lub większej liczby obszarów. Ostatecznie do badania wybranych zostało 413 działań i poddziałań, w ramach których wspartych zostało blisko 28 tysięcy projektów.  </w:t>
      </w:r>
    </w:p>
    <w:p w14:paraId="46576E52" w14:textId="5D74767D" w:rsidR="00915A4A" w:rsidRPr="00F65A33" w:rsidRDefault="00B238BA" w:rsidP="00B238BA">
      <w:pPr>
        <w:spacing w:beforeLines="120" w:before="288" w:after="0" w:line="276" w:lineRule="auto"/>
        <w:rPr>
          <w:sz w:val="24"/>
          <w:szCs w:val="24"/>
        </w:rPr>
      </w:pPr>
      <w:r w:rsidRPr="00F65A33">
        <w:rPr>
          <w:sz w:val="24"/>
          <w:szCs w:val="24"/>
        </w:rPr>
        <w:t xml:space="preserve">Analiza danych monitoringowych pochodzących z Centralnego systemu teleinformatycznego (SL2014) obejmowała </w:t>
      </w:r>
      <w:r w:rsidRPr="00F65A33">
        <w:rPr>
          <w:b/>
          <w:bCs/>
          <w:sz w:val="24"/>
          <w:szCs w:val="24"/>
        </w:rPr>
        <w:t>weryfikację danych ilościowych</w:t>
      </w:r>
      <w:r w:rsidRPr="00F65A33">
        <w:rPr>
          <w:sz w:val="24"/>
          <w:szCs w:val="24"/>
        </w:rPr>
        <w:t xml:space="preserve"> pozwalających określić skalę, zakres, stan wdrożenia i efekty przedmiotowej interwencji pod kątem problematyki kształcenia i szkolenia, a także nakreślić kontekst ważny dla interpretacji efektów wsparcia.</w:t>
      </w:r>
    </w:p>
    <w:p w14:paraId="7FE3108B" w14:textId="3A26DF7B" w:rsidR="00A928BF" w:rsidRPr="00F65A33" w:rsidRDefault="006421F2" w:rsidP="00915A4A">
      <w:pPr>
        <w:spacing w:beforeLines="120" w:before="288" w:after="0" w:line="276" w:lineRule="auto"/>
        <w:rPr>
          <w:sz w:val="24"/>
          <w:szCs w:val="24"/>
        </w:rPr>
      </w:pPr>
      <w:r w:rsidRPr="00F65A33">
        <w:rPr>
          <w:sz w:val="24"/>
          <w:szCs w:val="24"/>
        </w:rPr>
        <w:t xml:space="preserve">W celu ustalenia wartości wsparcia, w przypadku części </w:t>
      </w:r>
      <w:r w:rsidR="00A928BF" w:rsidRPr="00F65A33">
        <w:rPr>
          <w:sz w:val="24"/>
          <w:szCs w:val="24"/>
        </w:rPr>
        <w:t xml:space="preserve">instrumentów, działań lub programów, konieczne było </w:t>
      </w:r>
      <w:r w:rsidR="002E7F7D" w:rsidRPr="00F65A33">
        <w:rPr>
          <w:sz w:val="24"/>
          <w:szCs w:val="24"/>
        </w:rPr>
        <w:t>oszacowanie,</w:t>
      </w:r>
      <w:r w:rsidR="00A928BF" w:rsidRPr="00F65A33">
        <w:rPr>
          <w:sz w:val="24"/>
          <w:szCs w:val="24"/>
        </w:rPr>
        <w:t xml:space="preserve"> jaka część wsparcia dotyczyła wydatków na działania związane z edukacją i kształceniem. Dotyczyło to obszaru uczenia się dorosłych i występowało w przypadku wybranych priorytetów inwestycyjnych w Celu </w:t>
      </w:r>
      <w:r w:rsidR="002E7F7D" w:rsidRPr="00F65A33">
        <w:rPr>
          <w:sz w:val="24"/>
          <w:szCs w:val="24"/>
        </w:rPr>
        <w:t>T</w:t>
      </w:r>
      <w:r w:rsidR="00A928BF" w:rsidRPr="00F65A33">
        <w:rPr>
          <w:sz w:val="24"/>
          <w:szCs w:val="24"/>
        </w:rPr>
        <w:t>ematycznym 8 oraz 9</w:t>
      </w:r>
      <w:r w:rsidR="002E7F7D" w:rsidRPr="00F65A33">
        <w:rPr>
          <w:rStyle w:val="Odwoanieprzypisudolnego"/>
          <w:sz w:val="24"/>
          <w:szCs w:val="24"/>
        </w:rPr>
        <w:footnoteReference w:id="3"/>
      </w:r>
      <w:r w:rsidR="00A928BF" w:rsidRPr="00F65A33">
        <w:rPr>
          <w:sz w:val="24"/>
          <w:szCs w:val="24"/>
        </w:rPr>
        <w:t xml:space="preserve">. Podobnie problem ten </w:t>
      </w:r>
      <w:r w:rsidR="002E7F7D" w:rsidRPr="00F65A33">
        <w:rPr>
          <w:sz w:val="24"/>
          <w:szCs w:val="24"/>
        </w:rPr>
        <w:t>występował</w:t>
      </w:r>
      <w:r w:rsidR="00A928BF" w:rsidRPr="00F65A33">
        <w:rPr>
          <w:sz w:val="24"/>
          <w:szCs w:val="24"/>
        </w:rPr>
        <w:t xml:space="preserve"> w przypadku wydatków dokonywanych w ramach pomocy technicznej (w tym programu POPT), gdzie niewątpliwie realizowane były działania służące podnoszeniu kompetencji, jednak stanowiły one jedynie część wydatków. System monitorowania nie pozwala na jednoznaczne wyróżnienie tych kategorii </w:t>
      </w:r>
      <w:r w:rsidR="002E7F7D" w:rsidRPr="00F65A33">
        <w:rPr>
          <w:sz w:val="24"/>
          <w:szCs w:val="24"/>
        </w:rPr>
        <w:t>kosztów</w:t>
      </w:r>
      <w:r w:rsidR="00A928BF" w:rsidRPr="00F65A33">
        <w:rPr>
          <w:sz w:val="24"/>
          <w:szCs w:val="24"/>
        </w:rPr>
        <w:t xml:space="preserve">, w związku z czym dokonano ich oszacowania. Dokonano tego w dwuetapowej procedurze. W pierwszym kroku była ona weryfikowana w oparciu o wiedzę ekspercką, a następnie została </w:t>
      </w:r>
      <w:r w:rsidR="00A928BF" w:rsidRPr="00F65A33">
        <w:rPr>
          <w:sz w:val="24"/>
          <w:szCs w:val="24"/>
        </w:rPr>
        <w:lastRenderedPageBreak/>
        <w:t>zaktualizowana w oparciu o wyniki badań terenowych, w tym w szczególności wyniki badania CAWI</w:t>
      </w:r>
      <w:r w:rsidR="00A928BF" w:rsidRPr="00F65A33">
        <w:rPr>
          <w:rStyle w:val="Odwoanieprzypisudolnego"/>
          <w:sz w:val="24"/>
          <w:szCs w:val="24"/>
        </w:rPr>
        <w:footnoteReference w:id="4"/>
      </w:r>
      <w:r w:rsidR="002E7F7D" w:rsidRPr="00F65A33">
        <w:rPr>
          <w:sz w:val="24"/>
          <w:szCs w:val="24"/>
        </w:rPr>
        <w:t xml:space="preserve"> z beneficjentami oraz wywiadów IDI z przedstawicielami poszczególnych instytucji. Na tej podstawie opracowany został zestaw wag, który urealniał wartość wydatków ponoszonych w ramach ww. obszarów.  </w:t>
      </w:r>
    </w:p>
    <w:p w14:paraId="23302C23" w14:textId="3A1308DE" w:rsidR="00915A4A" w:rsidRPr="00F65A33" w:rsidRDefault="00915A4A" w:rsidP="00915A4A">
      <w:pPr>
        <w:spacing w:beforeLines="120" w:before="288" w:after="0" w:line="276" w:lineRule="auto"/>
        <w:rPr>
          <w:rFonts w:cstheme="minorHAnsi"/>
          <w:sz w:val="24"/>
          <w:szCs w:val="24"/>
        </w:rPr>
      </w:pPr>
      <w:r w:rsidRPr="00F65A33">
        <w:rPr>
          <w:sz w:val="24"/>
          <w:szCs w:val="24"/>
        </w:rPr>
        <w:t xml:space="preserve">Analiza aktów prawnych i innych dokumentów obejmowała przegląd europejskich i krajowych aktów prawa, które regulują funkcjonowanie systemu kształcenia i szkolenia, system wdrażania Polityki Spójności oraz innych dokumentów. Wnioski z tej analizy stanowiły </w:t>
      </w:r>
      <w:r w:rsidRPr="00F65A33">
        <w:rPr>
          <w:b/>
          <w:bCs/>
          <w:sz w:val="24"/>
          <w:szCs w:val="24"/>
        </w:rPr>
        <w:t>kontekst do oceny interwencji publicznej</w:t>
      </w:r>
      <w:r w:rsidRPr="00F65A33">
        <w:rPr>
          <w:sz w:val="24"/>
          <w:szCs w:val="24"/>
        </w:rPr>
        <w:t xml:space="preserve">. </w:t>
      </w:r>
    </w:p>
    <w:p w14:paraId="3A38AAD2" w14:textId="0D0B0E7C" w:rsidR="00915A4A" w:rsidRPr="00F65A33" w:rsidRDefault="00915A4A" w:rsidP="00915A4A">
      <w:pPr>
        <w:spacing w:line="256" w:lineRule="auto"/>
        <w:rPr>
          <w:rFonts w:cstheme="minorHAnsi"/>
          <w:sz w:val="24"/>
          <w:szCs w:val="24"/>
        </w:rPr>
      </w:pPr>
      <w:r w:rsidRPr="00F65A33">
        <w:rPr>
          <w:rFonts w:cstheme="minorHAnsi"/>
          <w:sz w:val="24"/>
          <w:szCs w:val="24"/>
        </w:rPr>
        <w:t xml:space="preserve">Lista dokumentów poddana analizie i wykorzystana w badaniu znajduje się na końcu załącznika. </w:t>
      </w:r>
    </w:p>
    <w:p w14:paraId="7E0E0CEA" w14:textId="77777777" w:rsidR="00A13936" w:rsidRPr="00F65A33" w:rsidRDefault="00A13936" w:rsidP="00944FEF">
      <w:pPr>
        <w:keepNext/>
        <w:keepLines/>
        <w:numPr>
          <w:ilvl w:val="2"/>
          <w:numId w:val="13"/>
        </w:numPr>
        <w:spacing w:before="200" w:after="0" w:line="276" w:lineRule="auto"/>
        <w:outlineLvl w:val="2"/>
        <w:rPr>
          <w:rFonts w:asciiTheme="majorHAnsi" w:eastAsiaTheme="majorEastAsia" w:hAnsiTheme="majorHAnsi" w:cstheme="majorBidi"/>
          <w:b/>
          <w:bCs/>
          <w:color w:val="000000" w:themeColor="text1"/>
          <w:kern w:val="0"/>
          <w:sz w:val="24"/>
          <w:szCs w:val="24"/>
          <w:lang w:eastAsia="pl-PL"/>
          <w14:ligatures w14:val="none"/>
        </w:rPr>
      </w:pPr>
      <w:bookmarkStart w:id="22" w:name="_Toc159257312"/>
      <w:r w:rsidRPr="00F65A33">
        <w:rPr>
          <w:rFonts w:asciiTheme="majorHAnsi" w:eastAsiaTheme="majorEastAsia" w:hAnsiTheme="majorHAnsi" w:cstheme="majorBidi"/>
          <w:b/>
          <w:bCs/>
          <w:color w:val="000000" w:themeColor="text1"/>
          <w:kern w:val="0"/>
          <w:sz w:val="24"/>
          <w:szCs w:val="24"/>
          <w:lang w:eastAsia="pl-PL"/>
          <w14:ligatures w14:val="none"/>
        </w:rPr>
        <w:t>Badanie CAWI/CATI z JST</w:t>
      </w:r>
      <w:bookmarkEnd w:id="22"/>
    </w:p>
    <w:p w14:paraId="739D2E47" w14:textId="77777777" w:rsidR="00A13936" w:rsidRPr="00F65A33" w:rsidRDefault="00A13936" w:rsidP="008415E1">
      <w:pPr>
        <w:spacing w:before="120" w:after="120" w:line="276" w:lineRule="auto"/>
        <w:rPr>
          <w:rFonts w:ascii="Calibri" w:eastAsiaTheme="minorEastAsia" w:hAnsi="Calibri" w:cs="Calibri"/>
          <w:kern w:val="0"/>
          <w:sz w:val="24"/>
          <w:szCs w:val="24"/>
          <w:lang w:eastAsia="pl-PL"/>
          <w14:ligatures w14:val="none"/>
        </w:rPr>
      </w:pPr>
      <w:r w:rsidRPr="00F65A33">
        <w:rPr>
          <w:rFonts w:ascii="Calibri" w:eastAsiaTheme="minorEastAsia" w:hAnsi="Calibri" w:cs="Calibri"/>
          <w:kern w:val="0"/>
          <w:sz w:val="24"/>
          <w:szCs w:val="24"/>
          <w:lang w:eastAsia="pl-PL"/>
          <w14:ligatures w14:val="none"/>
        </w:rPr>
        <w:t xml:space="preserve">Badania ankietowe wśród JST realizowano techniką CAWI (ang. Computer-Assisted Web Interview – wspomaganego komputerowo wywiadu przy pomocy strony internetowej) oraz CATI (ang. Computer-Assisted Telephone Interviewing, czyli wspomaganego komputerowo wywiadu telefonicznego). </w:t>
      </w:r>
    </w:p>
    <w:p w14:paraId="7C125CF3" w14:textId="2458896F" w:rsidR="00A13936" w:rsidRPr="00F65A33" w:rsidRDefault="00A13936" w:rsidP="008415E1">
      <w:pPr>
        <w:rPr>
          <w:lang w:eastAsia="pl-PL"/>
        </w:rPr>
      </w:pPr>
      <w:r w:rsidRPr="00F65A33">
        <w:rPr>
          <w:lang w:eastAsia="pl-PL"/>
        </w:rPr>
        <w:t>Kwestionariusz ankiety dla JST został tak zaplanowany, by respondent mógł wypełnić ankietę w czasie ok. 10 min. Treść ankiety podlegała wcześniejszemu pretestowi. W badaniach wzięły udział: gminy, powiaty oraz miasta na prawach powiatu. Treść ankiety różniła się w zależności od typu JST, a różne podmioty były pytane o różne obszary, wg poniższego podziału:</w:t>
      </w:r>
    </w:p>
    <w:p w14:paraId="6784BE80" w14:textId="77777777" w:rsidR="00A13936" w:rsidRPr="00F65A33" w:rsidRDefault="00A13936" w:rsidP="00944FEF">
      <w:pPr>
        <w:pStyle w:val="Akapitzlist"/>
        <w:numPr>
          <w:ilvl w:val="0"/>
          <w:numId w:val="12"/>
        </w:numPr>
        <w:rPr>
          <w:rFonts w:cstheme="minorHAnsi"/>
        </w:rPr>
      </w:pPr>
      <w:r w:rsidRPr="00F65A33">
        <w:rPr>
          <w:rFonts w:cstheme="minorHAnsi"/>
        </w:rPr>
        <w:t>gminy – obszary wychowania przedszkolnego oraz kształcenia ogólnego (w zakresie funkcjonowania szkół podstawowych);</w:t>
      </w:r>
    </w:p>
    <w:p w14:paraId="6A8D27D0" w14:textId="77777777" w:rsidR="00A13936" w:rsidRPr="00F65A33" w:rsidRDefault="00A13936" w:rsidP="00944FEF">
      <w:pPr>
        <w:pStyle w:val="Akapitzlist"/>
        <w:numPr>
          <w:ilvl w:val="0"/>
          <w:numId w:val="12"/>
        </w:numPr>
        <w:rPr>
          <w:rFonts w:cstheme="minorHAnsi"/>
        </w:rPr>
      </w:pPr>
      <w:r w:rsidRPr="00F65A33">
        <w:rPr>
          <w:rFonts w:cstheme="minorHAnsi"/>
        </w:rPr>
        <w:t>powiaty – obszary kształcenia ogólnego (w zakresie funkcjonowania liceów ogólnokształcących), kształcenia zawodowego i uczenia dorosłych;</w:t>
      </w:r>
    </w:p>
    <w:p w14:paraId="443D454E" w14:textId="77777777" w:rsidR="00A13936" w:rsidRPr="00F65A33" w:rsidRDefault="00A13936" w:rsidP="00944FEF">
      <w:pPr>
        <w:pStyle w:val="Akapitzlist"/>
        <w:numPr>
          <w:ilvl w:val="0"/>
          <w:numId w:val="12"/>
        </w:numPr>
        <w:rPr>
          <w:rFonts w:cstheme="minorHAnsi"/>
        </w:rPr>
      </w:pPr>
      <w:r w:rsidRPr="00F65A33">
        <w:rPr>
          <w:rFonts w:cstheme="minorHAnsi"/>
        </w:rPr>
        <w:t>miasta na prawach powiatu - obszary wychowania przedszkolnego oraz kształcenia ogólnego (w zakresie funkcjonowania szkół podstawowych oraz liceów ogólnokształcących), kształcenia zawodowego i uczenia dorosłych.</w:t>
      </w:r>
    </w:p>
    <w:p w14:paraId="7D98AD01" w14:textId="77777777" w:rsidR="00A13936" w:rsidRPr="00F65A33" w:rsidRDefault="00A13936" w:rsidP="008415E1">
      <w:pPr>
        <w:rPr>
          <w:rFonts w:cstheme="minorHAnsi"/>
        </w:rPr>
      </w:pPr>
      <w:r w:rsidRPr="00F65A33">
        <w:rPr>
          <w:rFonts w:cstheme="minorHAnsi"/>
        </w:rPr>
        <w:t xml:space="preserve">Badania rozpoczęły się 13 listopada, a zakończyły 12 grudnia 2023 r. </w:t>
      </w:r>
    </w:p>
    <w:p w14:paraId="6532003D" w14:textId="403CEFA4" w:rsidR="00A13936" w:rsidRPr="00F65A33" w:rsidRDefault="00A13936" w:rsidP="008415E1">
      <w:pPr>
        <w:rPr>
          <w:rFonts w:cstheme="minorHAnsi"/>
        </w:rPr>
      </w:pPr>
      <w:r w:rsidRPr="00F65A33">
        <w:rPr>
          <w:rFonts w:cstheme="minorHAnsi"/>
        </w:rPr>
        <w:t xml:space="preserve">W przypadku badania CAWI zastosowano dwukrotny monit przypominający o zaproszeniu do badania. Ze względu na niski poziom zwrotu w </w:t>
      </w:r>
      <w:r w:rsidRPr="00F65A33">
        <w:rPr>
          <w:rFonts w:cstheme="minorHAnsi"/>
          <w:b/>
          <w:bCs/>
        </w:rPr>
        <w:t>powiatach</w:t>
      </w:r>
      <w:r w:rsidRPr="00F65A33">
        <w:rPr>
          <w:rFonts w:cstheme="minorHAnsi"/>
        </w:rPr>
        <w:t xml:space="preserve">, włączono w toku realizacji monit telefoniczny, z możliwością wypełnienia ankiety telefonicznie, z ankieterem. W trakcie realizacji badania uruchomiony był Helpdesk, w formie mailowej oraz telefonicznej, tak by respondenci mogli uzyskać bieżącą pomoc w wypełnieniu ankiety. </w:t>
      </w:r>
    </w:p>
    <w:p w14:paraId="4A400E2F" w14:textId="77777777" w:rsidR="00A13936" w:rsidRPr="00F65A33" w:rsidRDefault="00A13936" w:rsidP="008415E1">
      <w:pPr>
        <w:rPr>
          <w:rFonts w:cstheme="minorHAnsi"/>
        </w:rPr>
      </w:pPr>
      <w:r w:rsidRPr="00F65A33">
        <w:rPr>
          <w:rFonts w:cstheme="minorHAnsi"/>
        </w:rPr>
        <w:t xml:space="preserve">Ankietę skierowano do populacji JST, wg bazy teleadresowej prowadzonej na podstawie rozporządzenia Ministra Cyfryzacji z dnia 23 sierpnia 2018 r w sprawie zasobu informacyjnego </w:t>
      </w:r>
      <w:r w:rsidRPr="00F65A33">
        <w:rPr>
          <w:rFonts w:cstheme="minorHAnsi"/>
        </w:rPr>
        <w:lastRenderedPageBreak/>
        <w:t xml:space="preserve">przeznaczonego do udostępnienia w centralnym repozytorium informacji publicznej (Dz. U. z 2018 r., poz. 1790), które poprzedzone było rozporządzeniem Ministra Administracji i Cyfryzacji z dnia 26 marca 2014r. w sprawie zasobu informacyjnego przeznaczonego do udostępnienia w Centralnym Repozytorium Informacji Publicznej (Dz. U. z 2016 r., poz. 1181).  </w:t>
      </w:r>
    </w:p>
    <w:p w14:paraId="166CFBBE" w14:textId="77777777" w:rsidR="00A13936" w:rsidRPr="00F65A33" w:rsidRDefault="00A13936" w:rsidP="008415E1">
      <w:pPr>
        <w:rPr>
          <w:rFonts w:cstheme="minorHAnsi"/>
        </w:rPr>
      </w:pPr>
      <w:r w:rsidRPr="00F65A33">
        <w:rPr>
          <w:rFonts w:cstheme="minorHAnsi"/>
        </w:rPr>
        <w:t xml:space="preserve">Ankietę rozesłano do 2790 JST. Jednocześnie, po skorygowaniu listy o niepoprawne lub nieistniejące kontakty emailowe, wielkość populacji ostatecznie wyniosła </w:t>
      </w:r>
      <w:r w:rsidRPr="00F65A33">
        <w:rPr>
          <w:rFonts w:cstheme="minorHAnsi"/>
          <w:b/>
          <w:bCs/>
        </w:rPr>
        <w:t>n=2765</w:t>
      </w:r>
      <w:r w:rsidRPr="00F65A33">
        <w:rPr>
          <w:rFonts w:cstheme="minorHAnsi"/>
        </w:rPr>
        <w:t xml:space="preserve">. W badaniu pozyskano </w:t>
      </w:r>
      <w:r w:rsidRPr="00F65A33">
        <w:rPr>
          <w:rFonts w:cstheme="minorHAnsi"/>
          <w:b/>
          <w:bCs/>
        </w:rPr>
        <w:t>745 efektywnych ankiet</w:t>
      </w:r>
      <w:r w:rsidRPr="00F65A33">
        <w:rPr>
          <w:rFonts w:cstheme="minorHAnsi"/>
        </w:rPr>
        <w:t>, co przekłada się na poziom zwrotu (</w:t>
      </w:r>
      <w:r w:rsidRPr="00F65A33">
        <w:rPr>
          <w:rFonts w:cstheme="minorHAnsi"/>
          <w:i/>
          <w:iCs/>
        </w:rPr>
        <w:t>response rate</w:t>
      </w:r>
      <w:r w:rsidRPr="00F65A33">
        <w:rPr>
          <w:rFonts w:cstheme="minorHAnsi"/>
        </w:rPr>
        <w:t xml:space="preserve">) wynoszący 27%. Szczegółowe informacje dot. wielkości populacji oraz poziomów zwrotu dla poszczególnych typów JST zawiera poniższa tabela. </w:t>
      </w:r>
    </w:p>
    <w:p w14:paraId="6E025341" w14:textId="77777777" w:rsidR="00A13936" w:rsidRPr="00F65A33" w:rsidRDefault="00A13936" w:rsidP="008415E1">
      <w:pPr>
        <w:rPr>
          <w:rFonts w:cstheme="minorHAnsi"/>
        </w:rPr>
      </w:pPr>
      <w:r w:rsidRPr="00F65A33">
        <w:rPr>
          <w:rFonts w:cstheme="minorHAnsi"/>
        </w:rPr>
        <w:t>Tabela X. Liczba wysłanych ankiet i poziom zwrotu w badaniu JST</w:t>
      </w:r>
    </w:p>
    <w:tbl>
      <w:tblPr>
        <w:tblStyle w:val="Tabelasiatki1jasnaakcent1"/>
        <w:tblW w:w="0" w:type="auto"/>
        <w:tblLook w:val="04A0" w:firstRow="1" w:lastRow="0" w:firstColumn="1" w:lastColumn="0" w:noHBand="0" w:noVBand="1"/>
      </w:tblPr>
      <w:tblGrid>
        <w:gridCol w:w="2830"/>
        <w:gridCol w:w="2835"/>
        <w:gridCol w:w="2268"/>
        <w:gridCol w:w="1129"/>
      </w:tblGrid>
      <w:tr w:rsidR="00A13936" w:rsidRPr="00F65A33" w14:paraId="05CBEACD" w14:textId="77777777" w:rsidTr="00555FE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tcPr>
          <w:p w14:paraId="6A40DD65" w14:textId="77777777" w:rsidR="00A13936" w:rsidRPr="00F65A33" w:rsidRDefault="00A13936" w:rsidP="008415E1">
            <w:pPr>
              <w:rPr>
                <w:rFonts w:cstheme="minorHAnsi"/>
              </w:rPr>
            </w:pPr>
            <w:r w:rsidRPr="00F65A33">
              <w:rPr>
                <w:rFonts w:cstheme="minorHAnsi"/>
              </w:rPr>
              <w:t>Typ JST</w:t>
            </w:r>
          </w:p>
        </w:tc>
        <w:tc>
          <w:tcPr>
            <w:tcW w:w="2835" w:type="dxa"/>
            <w:noWrap/>
          </w:tcPr>
          <w:p w14:paraId="557A6466" w14:textId="77777777" w:rsidR="00A13936" w:rsidRPr="00F65A33" w:rsidRDefault="00A13936" w:rsidP="008415E1">
            <w:pPr>
              <w:cnfStyle w:val="100000000000" w:firstRow="1" w:lastRow="0" w:firstColumn="0" w:lastColumn="0" w:oddVBand="0" w:evenVBand="0" w:oddHBand="0" w:evenHBand="0" w:firstRowFirstColumn="0" w:firstRowLastColumn="0" w:lastRowFirstColumn="0" w:lastRowLastColumn="0"/>
              <w:rPr>
                <w:rFonts w:cstheme="minorHAnsi"/>
              </w:rPr>
            </w:pPr>
            <w:r w:rsidRPr="00F65A33">
              <w:rPr>
                <w:rFonts w:cstheme="minorHAnsi"/>
              </w:rPr>
              <w:t>Populacja (poprawne dane kontaktowe)</w:t>
            </w:r>
          </w:p>
        </w:tc>
        <w:tc>
          <w:tcPr>
            <w:tcW w:w="2268" w:type="dxa"/>
          </w:tcPr>
          <w:p w14:paraId="536A8ECC" w14:textId="77777777" w:rsidR="00A13936" w:rsidRPr="00F65A33" w:rsidRDefault="00A13936" w:rsidP="008415E1">
            <w:pPr>
              <w:cnfStyle w:val="100000000000" w:firstRow="1" w:lastRow="0" w:firstColumn="0" w:lastColumn="0" w:oddVBand="0" w:evenVBand="0" w:oddHBand="0" w:evenHBand="0" w:firstRowFirstColumn="0" w:firstRowLastColumn="0" w:lastRowFirstColumn="0" w:lastRowLastColumn="0"/>
              <w:rPr>
                <w:rFonts w:cstheme="minorHAnsi"/>
              </w:rPr>
            </w:pPr>
            <w:r w:rsidRPr="00F65A33">
              <w:rPr>
                <w:rFonts w:cstheme="minorHAnsi"/>
              </w:rPr>
              <w:t>Liczba wypełnionych ankiet</w:t>
            </w:r>
          </w:p>
        </w:tc>
        <w:tc>
          <w:tcPr>
            <w:tcW w:w="1129" w:type="dxa"/>
          </w:tcPr>
          <w:p w14:paraId="39F4F79C" w14:textId="77777777" w:rsidR="00A13936" w:rsidRPr="00F65A33" w:rsidRDefault="00A13936" w:rsidP="008415E1">
            <w:pPr>
              <w:cnfStyle w:val="100000000000" w:firstRow="1" w:lastRow="0" w:firstColumn="0" w:lastColumn="0" w:oddVBand="0" w:evenVBand="0" w:oddHBand="0" w:evenHBand="0" w:firstRowFirstColumn="0" w:firstRowLastColumn="0" w:lastRowFirstColumn="0" w:lastRowLastColumn="0"/>
              <w:rPr>
                <w:rFonts w:cstheme="minorHAnsi"/>
              </w:rPr>
            </w:pPr>
            <w:r w:rsidRPr="00F65A33">
              <w:rPr>
                <w:rFonts w:cstheme="minorHAnsi"/>
              </w:rPr>
              <w:t>RR</w:t>
            </w:r>
          </w:p>
        </w:tc>
      </w:tr>
      <w:tr w:rsidR="00A13936" w:rsidRPr="00F65A33" w14:paraId="10F1E798" w14:textId="77777777" w:rsidTr="00555FEF">
        <w:trPr>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AFB66C1" w14:textId="77777777" w:rsidR="00A13936" w:rsidRPr="00F65A33" w:rsidRDefault="00A13936" w:rsidP="008415E1">
            <w:pPr>
              <w:rPr>
                <w:rFonts w:cstheme="minorHAnsi"/>
              </w:rPr>
            </w:pPr>
            <w:r w:rsidRPr="00F65A33">
              <w:rPr>
                <w:rFonts w:cstheme="minorHAnsi"/>
              </w:rPr>
              <w:t>gminy</w:t>
            </w:r>
          </w:p>
        </w:tc>
        <w:tc>
          <w:tcPr>
            <w:tcW w:w="2835" w:type="dxa"/>
            <w:noWrap/>
            <w:hideMark/>
          </w:tcPr>
          <w:p w14:paraId="19A1E15E"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2391</w:t>
            </w:r>
          </w:p>
        </w:tc>
        <w:tc>
          <w:tcPr>
            <w:tcW w:w="2268" w:type="dxa"/>
          </w:tcPr>
          <w:p w14:paraId="724F924F"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614</w:t>
            </w:r>
          </w:p>
        </w:tc>
        <w:tc>
          <w:tcPr>
            <w:tcW w:w="1129" w:type="dxa"/>
          </w:tcPr>
          <w:p w14:paraId="71ACE59F"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26%</w:t>
            </w:r>
          </w:p>
        </w:tc>
      </w:tr>
      <w:tr w:rsidR="00A13936" w:rsidRPr="00F65A33" w14:paraId="09FF3597" w14:textId="77777777" w:rsidTr="00555FEF">
        <w:trPr>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B4E7C2D" w14:textId="77777777" w:rsidR="00A13936" w:rsidRPr="00F65A33" w:rsidRDefault="00A13936" w:rsidP="008415E1">
            <w:pPr>
              <w:rPr>
                <w:rFonts w:cstheme="minorHAnsi"/>
              </w:rPr>
            </w:pPr>
            <w:r w:rsidRPr="00F65A33">
              <w:rPr>
                <w:rFonts w:cstheme="minorHAnsi"/>
              </w:rPr>
              <w:t>powiaty</w:t>
            </w:r>
          </w:p>
        </w:tc>
        <w:tc>
          <w:tcPr>
            <w:tcW w:w="2835" w:type="dxa"/>
            <w:noWrap/>
            <w:hideMark/>
          </w:tcPr>
          <w:p w14:paraId="7CFE8889"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308</w:t>
            </w:r>
          </w:p>
        </w:tc>
        <w:tc>
          <w:tcPr>
            <w:tcW w:w="2268" w:type="dxa"/>
          </w:tcPr>
          <w:p w14:paraId="4BC8E6D5"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104</w:t>
            </w:r>
          </w:p>
        </w:tc>
        <w:tc>
          <w:tcPr>
            <w:tcW w:w="1129" w:type="dxa"/>
          </w:tcPr>
          <w:p w14:paraId="754C44FB"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34%</w:t>
            </w:r>
          </w:p>
        </w:tc>
      </w:tr>
      <w:tr w:rsidR="00A13936" w:rsidRPr="00F65A33" w14:paraId="26960B5F" w14:textId="77777777" w:rsidTr="00555FEF">
        <w:trPr>
          <w:trHeight w:val="288"/>
        </w:trPr>
        <w:tc>
          <w:tcPr>
            <w:cnfStyle w:val="001000000000" w:firstRow="0" w:lastRow="0" w:firstColumn="1" w:lastColumn="0" w:oddVBand="0" w:evenVBand="0" w:oddHBand="0" w:evenHBand="0" w:firstRowFirstColumn="0" w:firstRowLastColumn="0" w:lastRowFirstColumn="0" w:lastRowLastColumn="0"/>
            <w:tcW w:w="2830" w:type="dxa"/>
            <w:noWrap/>
          </w:tcPr>
          <w:p w14:paraId="1EB7A49E" w14:textId="77777777" w:rsidR="00A13936" w:rsidRPr="00F65A33" w:rsidRDefault="00A13936" w:rsidP="008415E1">
            <w:pPr>
              <w:rPr>
                <w:rFonts w:cstheme="minorHAnsi"/>
              </w:rPr>
            </w:pPr>
            <w:r w:rsidRPr="00F65A33">
              <w:rPr>
                <w:rFonts w:cstheme="minorHAnsi"/>
              </w:rPr>
              <w:t>miasta na prawach powiatu</w:t>
            </w:r>
          </w:p>
        </w:tc>
        <w:tc>
          <w:tcPr>
            <w:tcW w:w="2835" w:type="dxa"/>
            <w:noWrap/>
          </w:tcPr>
          <w:p w14:paraId="0633152C"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66</w:t>
            </w:r>
          </w:p>
        </w:tc>
        <w:tc>
          <w:tcPr>
            <w:tcW w:w="2268" w:type="dxa"/>
          </w:tcPr>
          <w:p w14:paraId="70BFEF4E"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27</w:t>
            </w:r>
          </w:p>
        </w:tc>
        <w:tc>
          <w:tcPr>
            <w:tcW w:w="1129" w:type="dxa"/>
          </w:tcPr>
          <w:p w14:paraId="0E4C77A1"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41%</w:t>
            </w:r>
          </w:p>
        </w:tc>
      </w:tr>
      <w:tr w:rsidR="00A13936" w:rsidRPr="00F65A33" w14:paraId="18FAA82B" w14:textId="77777777" w:rsidTr="00555FEF">
        <w:trPr>
          <w:trHeight w:val="288"/>
        </w:trPr>
        <w:tc>
          <w:tcPr>
            <w:cnfStyle w:val="001000000000" w:firstRow="0" w:lastRow="0" w:firstColumn="1" w:lastColumn="0" w:oddVBand="0" w:evenVBand="0" w:oddHBand="0" w:evenHBand="0" w:firstRowFirstColumn="0" w:firstRowLastColumn="0" w:lastRowFirstColumn="0" w:lastRowLastColumn="0"/>
            <w:tcW w:w="2830" w:type="dxa"/>
            <w:noWrap/>
          </w:tcPr>
          <w:p w14:paraId="653EF19C" w14:textId="77777777" w:rsidR="00A13936" w:rsidRPr="00F65A33" w:rsidRDefault="00A13936" w:rsidP="008415E1">
            <w:pPr>
              <w:rPr>
                <w:rFonts w:cstheme="minorHAnsi"/>
              </w:rPr>
            </w:pPr>
            <w:r w:rsidRPr="00F65A33">
              <w:rPr>
                <w:rFonts w:cstheme="minorHAnsi"/>
              </w:rPr>
              <w:t>Łącznie</w:t>
            </w:r>
          </w:p>
        </w:tc>
        <w:tc>
          <w:tcPr>
            <w:tcW w:w="2835" w:type="dxa"/>
            <w:noWrap/>
          </w:tcPr>
          <w:p w14:paraId="3AC7CD0E"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b/>
                <w:bCs/>
              </w:rPr>
            </w:pPr>
            <w:r w:rsidRPr="00F65A33">
              <w:rPr>
                <w:rFonts w:cstheme="minorHAnsi"/>
                <w:b/>
                <w:bCs/>
              </w:rPr>
              <w:t>2765</w:t>
            </w:r>
          </w:p>
        </w:tc>
        <w:tc>
          <w:tcPr>
            <w:tcW w:w="2268" w:type="dxa"/>
          </w:tcPr>
          <w:p w14:paraId="1E1274B2"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b/>
                <w:bCs/>
              </w:rPr>
            </w:pPr>
            <w:r w:rsidRPr="00F65A33">
              <w:rPr>
                <w:rFonts w:cstheme="minorHAnsi"/>
                <w:b/>
                <w:bCs/>
              </w:rPr>
              <w:t>745</w:t>
            </w:r>
          </w:p>
        </w:tc>
        <w:tc>
          <w:tcPr>
            <w:tcW w:w="1129" w:type="dxa"/>
          </w:tcPr>
          <w:p w14:paraId="451385A3"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b/>
                <w:bCs/>
              </w:rPr>
            </w:pPr>
            <w:r w:rsidRPr="00F65A33">
              <w:rPr>
                <w:rFonts w:cstheme="minorHAnsi"/>
                <w:b/>
                <w:bCs/>
              </w:rPr>
              <w:t>27%</w:t>
            </w:r>
          </w:p>
        </w:tc>
      </w:tr>
    </w:tbl>
    <w:p w14:paraId="631226F3" w14:textId="77777777" w:rsidR="00A13936" w:rsidRPr="00F65A33" w:rsidRDefault="00A13936" w:rsidP="008415E1">
      <w:pPr>
        <w:rPr>
          <w:rFonts w:cstheme="minorHAnsi"/>
          <w:i/>
          <w:iCs/>
        </w:rPr>
      </w:pPr>
      <w:r w:rsidRPr="00F65A33">
        <w:rPr>
          <w:rFonts w:cstheme="minorHAnsi"/>
          <w:i/>
          <w:iCs/>
        </w:rPr>
        <w:t>Źródło: opracowanie własne</w:t>
      </w:r>
    </w:p>
    <w:p w14:paraId="4A6D345C" w14:textId="77777777" w:rsidR="00A13936" w:rsidRPr="00F65A33" w:rsidRDefault="00A13936" w:rsidP="008415E1">
      <w:pPr>
        <w:rPr>
          <w:rFonts w:cstheme="minorHAnsi"/>
          <w:i/>
          <w:iCs/>
        </w:rPr>
      </w:pPr>
    </w:p>
    <w:p w14:paraId="5A7E7F78" w14:textId="77777777" w:rsidR="00A13936" w:rsidRPr="00F65A33" w:rsidRDefault="00A13936" w:rsidP="00944FEF">
      <w:pPr>
        <w:keepNext/>
        <w:keepLines/>
        <w:numPr>
          <w:ilvl w:val="2"/>
          <w:numId w:val="13"/>
        </w:numPr>
        <w:spacing w:before="200" w:after="0" w:line="276" w:lineRule="auto"/>
        <w:outlineLvl w:val="2"/>
        <w:rPr>
          <w:rFonts w:asciiTheme="majorHAnsi" w:eastAsiaTheme="majorEastAsia" w:hAnsiTheme="majorHAnsi" w:cstheme="majorBidi"/>
          <w:b/>
          <w:bCs/>
          <w:color w:val="000000" w:themeColor="text1"/>
          <w:kern w:val="0"/>
          <w:sz w:val="24"/>
          <w:szCs w:val="24"/>
          <w:lang w:eastAsia="pl-PL"/>
          <w14:ligatures w14:val="none"/>
        </w:rPr>
      </w:pPr>
      <w:bookmarkStart w:id="23" w:name="_Toc159257313"/>
      <w:r w:rsidRPr="00F65A33">
        <w:rPr>
          <w:rFonts w:asciiTheme="majorHAnsi" w:eastAsiaTheme="majorEastAsia" w:hAnsiTheme="majorHAnsi" w:cstheme="majorBidi"/>
          <w:b/>
          <w:bCs/>
          <w:color w:val="000000" w:themeColor="text1"/>
          <w:kern w:val="0"/>
          <w:sz w:val="24"/>
          <w:szCs w:val="24"/>
          <w:lang w:eastAsia="pl-PL"/>
          <w14:ligatures w14:val="none"/>
        </w:rPr>
        <w:t>Badanie CAWI/CATI z beneficjentami wsparcia</w:t>
      </w:r>
      <w:bookmarkEnd w:id="23"/>
    </w:p>
    <w:p w14:paraId="41ECF476" w14:textId="77777777" w:rsidR="00A13936" w:rsidRPr="00F65A33" w:rsidRDefault="00A13936" w:rsidP="008415E1">
      <w:pPr>
        <w:rPr>
          <w:rFonts w:cstheme="minorHAnsi"/>
        </w:rPr>
      </w:pPr>
      <w:r w:rsidRPr="00F65A33">
        <w:rPr>
          <w:rFonts w:cstheme="minorHAnsi"/>
        </w:rPr>
        <w:t xml:space="preserve">Badania ankietowe z beneficjentami wsparcia realizowano techniką CAWI (ang. </w:t>
      </w:r>
      <w:r w:rsidRPr="00F65A33">
        <w:rPr>
          <w:rFonts w:cstheme="minorHAnsi"/>
          <w:i/>
          <w:iCs/>
        </w:rPr>
        <w:t xml:space="preserve">Computer-Assisted Web Interview </w:t>
      </w:r>
      <w:r w:rsidRPr="00F65A33">
        <w:rPr>
          <w:rFonts w:cstheme="minorHAnsi"/>
        </w:rPr>
        <w:t xml:space="preserve">– wspomaganego komputerowo wywiadu przy pomocy strony internetowej) oraz uzupełniająco CATI (ang. </w:t>
      </w:r>
      <w:r w:rsidRPr="00F65A33">
        <w:rPr>
          <w:rFonts w:cstheme="minorHAnsi"/>
          <w:i/>
          <w:iCs/>
        </w:rPr>
        <w:t>Computer-Assisted Telephone Interviewing</w:t>
      </w:r>
      <w:r w:rsidRPr="00F65A33">
        <w:rPr>
          <w:rFonts w:cstheme="minorHAnsi"/>
        </w:rPr>
        <w:t>, czyli wspomaganego komputerowo wywiadu telefonicznego). Kwestionariusz ankiety beneficjenta został tak zaplanowany, by respondent mógł wypełnić ankietę w czasie ok. 10-15 min. Zbyt długi kwestionariusz mógłby zniechęcić respondentów do wypełnienia ankiety, ze względy na duże obciążenie beneficjentów wsparcia z funduszy UE różnego rodzaju badaniami i ewaluacjami, wiążącymi się z zakończeniem perspektywy. Treść ankiety podlegała wcześniejszemu pretestowi.</w:t>
      </w:r>
    </w:p>
    <w:p w14:paraId="3A6B32DA" w14:textId="77777777" w:rsidR="00A13936" w:rsidRPr="00F65A33" w:rsidRDefault="00A13936" w:rsidP="008415E1">
      <w:pPr>
        <w:rPr>
          <w:rFonts w:cstheme="minorHAnsi"/>
        </w:rPr>
      </w:pPr>
      <w:r w:rsidRPr="00F65A33">
        <w:rPr>
          <w:rFonts w:cstheme="minorHAnsi"/>
        </w:rPr>
        <w:t xml:space="preserve">Badania rozpoczęły się 13 listopada, a zakończyły 12 grudnia 2023 r. </w:t>
      </w:r>
    </w:p>
    <w:p w14:paraId="1785728C" w14:textId="77777777" w:rsidR="00A13936" w:rsidRPr="00F65A33" w:rsidRDefault="00A13936" w:rsidP="008415E1">
      <w:pPr>
        <w:rPr>
          <w:rFonts w:cstheme="minorHAnsi"/>
        </w:rPr>
      </w:pPr>
      <w:r w:rsidRPr="00F65A33">
        <w:rPr>
          <w:rFonts w:cstheme="minorHAnsi"/>
        </w:rPr>
        <w:t xml:space="preserve">W przypadku badania CAWI zastosowano dwukrotny monit przypominający o zaproszeniu do badania. W trakcie realizacji badania uruchomiony był Helpdesk, w formie mailowej oraz telefonicznej, tak by respondenci mogli uzyskać bieżącą pomoc w wypełnieniu ankiety. </w:t>
      </w:r>
    </w:p>
    <w:p w14:paraId="3D8AA2D2" w14:textId="39AB251E" w:rsidR="00A13936" w:rsidRPr="00F65A33" w:rsidRDefault="00A13936" w:rsidP="008415E1">
      <w:pPr>
        <w:rPr>
          <w:rFonts w:cstheme="minorHAnsi"/>
        </w:rPr>
      </w:pPr>
      <w:r w:rsidRPr="00F65A33">
        <w:rPr>
          <w:rFonts w:cstheme="minorHAnsi"/>
        </w:rPr>
        <w:t xml:space="preserve">Ze względu na niską liczbę zrealizowanych ankiet, ale także w związku z odpowiednio mniejszą populacją, w przypadku beneficjentów realizujących projekty </w:t>
      </w:r>
      <w:r w:rsidRPr="00F65A33">
        <w:rPr>
          <w:rFonts w:cstheme="minorHAnsi"/>
          <w:b/>
          <w:bCs/>
        </w:rPr>
        <w:t>w obszarze III</w:t>
      </w:r>
      <w:r w:rsidRPr="00F65A33">
        <w:rPr>
          <w:rFonts w:cstheme="minorHAnsi"/>
        </w:rPr>
        <w:t xml:space="preserve"> </w:t>
      </w:r>
      <w:r w:rsidRPr="00F65A33">
        <w:rPr>
          <w:rFonts w:cstheme="minorHAnsi"/>
          <w:b/>
          <w:bCs/>
        </w:rPr>
        <w:t>(kształcenie wyższe)</w:t>
      </w:r>
      <w:r w:rsidRPr="00F65A33">
        <w:rPr>
          <w:rFonts w:cstheme="minorHAnsi"/>
        </w:rPr>
        <w:t>, włączono w toku realizacji monit telefoniczny, z możliwością wypełnienia ankiety telefonicznie, z ankieterem. Wpłynęło to pozytywnie na liczbę efektywnie zrealizowanych ankiet w tym obszarze.</w:t>
      </w:r>
    </w:p>
    <w:p w14:paraId="0A953306" w14:textId="77777777" w:rsidR="00A13936" w:rsidRPr="00F65A33" w:rsidRDefault="00A13936" w:rsidP="008415E1">
      <w:pPr>
        <w:rPr>
          <w:rFonts w:cstheme="minorHAnsi"/>
        </w:rPr>
      </w:pPr>
      <w:r w:rsidRPr="00F65A33">
        <w:rPr>
          <w:rFonts w:cstheme="minorHAnsi"/>
        </w:rPr>
        <w:t xml:space="preserve">Badania zrealizowano na populacji adresów emailowych beneficjentów przedmiotowych interwencji. Przy czym założono, że dany beneficjent, tj. unikalny adres e-mail może otrzymać maksymalnie dwa zaproszenia do ankiety, jeśli realizował dwa różne projekty. Decyzja ta wynikała z założenia, by nadmiernie nie przeciążać beneficjentów, nie zniechęcić ich do wypełnienia ankiety, a przez to nie wpłynąć negatywnie na poziom zwrotu. Wyjątkiem był obszar III (kształcenie wyższe), gdzie dopuszczono wysyłkę maksymalnie trzech zaproszeń na jeden adres e-mail beneficjenta. W tym obszarze wynikało to ze stosunkowo najmniejszej populacji i chęci utrzymania odpowiedniej </w:t>
      </w:r>
      <w:r w:rsidRPr="00F65A33">
        <w:rPr>
          <w:rFonts w:cstheme="minorHAnsi"/>
        </w:rPr>
        <w:lastRenderedPageBreak/>
        <w:t xml:space="preserve">reprezentacji beneficjentów tego obszaru w próbie zrealizowanych ankiet. Dodatkowo adresy beneficjentów w tym obszarze to często adresy rektoratu lub dziekanatu, w zaproszeniu do ankiety zaś podkreślono prośbę o przekazanie ankiety do osób zajmujących się koordynacją wdrożenia danego projektu. Stąd przyjęto założenie, że wysłanie trzech zaproszeń w tym obszarze nie spowoduje nadmiernego obciążenia beneficjentów, gdyż finalnie zaproszenia zostaną rozesłane przez rektoraty/dziekanaty do konkretnych jednostek na uczelni odpowiadających za dany projekt. W przypadku beneficjentów obszaru III konieczne było również uruchomienie monitu telefonicznego z możliwością wypełnienia ankiety w formie CATI. </w:t>
      </w:r>
    </w:p>
    <w:p w14:paraId="18D333C4" w14:textId="77777777" w:rsidR="00A13936" w:rsidRPr="00F65A33" w:rsidRDefault="00A13936" w:rsidP="008415E1">
      <w:pPr>
        <w:rPr>
          <w:rFonts w:cstheme="minorHAnsi"/>
        </w:rPr>
      </w:pPr>
      <w:r w:rsidRPr="00F65A33">
        <w:rPr>
          <w:rFonts w:cstheme="minorHAnsi"/>
        </w:rPr>
        <w:t xml:space="preserve">Zgodnie z założeniami raportu metodologicznego, założona próba efektywnie zrealizowanych ankiet miała wynieść 1100, a </w:t>
      </w:r>
      <w:r w:rsidRPr="00F65A33">
        <w:rPr>
          <w:rFonts w:cstheme="minorHAnsi"/>
          <w:b/>
          <w:bCs/>
        </w:rPr>
        <w:t>ostatecznie udało się osiągnąć poziom 3095 wypełnionych ankiet</w:t>
      </w:r>
      <w:r w:rsidRPr="00F65A33">
        <w:rPr>
          <w:rFonts w:cstheme="minorHAnsi"/>
        </w:rPr>
        <w:t>. Pozwoliło to uzyskać odpowiednio zróżnicowaną reprezentację beneficjentów przedmiotowego badania. Szczegółowe liczebności populacji i zrealizowanej próby zawiera poniższa tabela.</w:t>
      </w:r>
    </w:p>
    <w:p w14:paraId="79759DB9" w14:textId="77777777" w:rsidR="00A13936" w:rsidRPr="00F65A33" w:rsidRDefault="00A13936" w:rsidP="008415E1">
      <w:pPr>
        <w:rPr>
          <w:rFonts w:cstheme="minorHAnsi"/>
          <w:b/>
          <w:bCs/>
        </w:rPr>
      </w:pPr>
    </w:p>
    <w:p w14:paraId="3030B2E7" w14:textId="77777777" w:rsidR="00A13936" w:rsidRPr="00F65A33" w:rsidRDefault="00A13936" w:rsidP="008415E1">
      <w:pPr>
        <w:rPr>
          <w:rFonts w:cstheme="minorHAnsi"/>
        </w:rPr>
      </w:pPr>
      <w:r w:rsidRPr="00F65A33">
        <w:rPr>
          <w:rFonts w:cstheme="minorHAnsi"/>
        </w:rPr>
        <w:t>Tabela X. Liczba wysłanych ankiet i poziom zwrotu w badaniu beneficjentów</w:t>
      </w:r>
    </w:p>
    <w:tbl>
      <w:tblPr>
        <w:tblStyle w:val="Tabelasiatki1jasnaakcent1"/>
        <w:tblW w:w="8926" w:type="dxa"/>
        <w:tblLook w:val="04A0" w:firstRow="1" w:lastRow="0" w:firstColumn="1" w:lastColumn="0" w:noHBand="0" w:noVBand="1"/>
      </w:tblPr>
      <w:tblGrid>
        <w:gridCol w:w="1980"/>
        <w:gridCol w:w="1175"/>
        <w:gridCol w:w="2723"/>
        <w:gridCol w:w="2126"/>
        <w:gridCol w:w="993"/>
      </w:tblGrid>
      <w:tr w:rsidR="00A13936" w:rsidRPr="00F65A33" w14:paraId="2550F487" w14:textId="77777777" w:rsidTr="00555FE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74C0296" w14:textId="0826F204" w:rsidR="00A13936" w:rsidRPr="00F65A33" w:rsidRDefault="00577A2B" w:rsidP="008415E1">
            <w:pPr>
              <w:rPr>
                <w:rFonts w:cstheme="minorHAnsi"/>
              </w:rPr>
            </w:pPr>
            <w:r w:rsidRPr="00F65A33">
              <w:rPr>
                <w:rFonts w:cstheme="minorHAnsi"/>
              </w:rPr>
              <w:t>Obszar tematyczny</w:t>
            </w:r>
          </w:p>
        </w:tc>
        <w:tc>
          <w:tcPr>
            <w:tcW w:w="1104" w:type="dxa"/>
            <w:noWrap/>
            <w:hideMark/>
          </w:tcPr>
          <w:p w14:paraId="1A0C16F3" w14:textId="77777777" w:rsidR="00A13936" w:rsidRPr="00F65A33" w:rsidRDefault="00A13936" w:rsidP="008415E1">
            <w:pPr>
              <w:cnfStyle w:val="100000000000" w:firstRow="1" w:lastRow="0" w:firstColumn="0" w:lastColumn="0" w:oddVBand="0" w:evenVBand="0" w:oddHBand="0" w:evenHBand="0" w:firstRowFirstColumn="0" w:firstRowLastColumn="0" w:lastRowFirstColumn="0" w:lastRowLastColumn="0"/>
              <w:rPr>
                <w:rFonts w:cstheme="minorHAnsi"/>
              </w:rPr>
            </w:pPr>
            <w:r w:rsidRPr="00F65A33">
              <w:rPr>
                <w:rFonts w:cstheme="minorHAnsi"/>
              </w:rPr>
              <w:t>Populacja</w:t>
            </w:r>
            <w:r w:rsidRPr="00F65A33">
              <w:rPr>
                <w:rStyle w:val="Odwoanieprzypisudolnego"/>
                <w:rFonts w:cstheme="minorHAnsi"/>
              </w:rPr>
              <w:footnoteReference w:id="5"/>
            </w:r>
          </w:p>
        </w:tc>
        <w:tc>
          <w:tcPr>
            <w:tcW w:w="2723" w:type="dxa"/>
            <w:noWrap/>
            <w:hideMark/>
          </w:tcPr>
          <w:p w14:paraId="5CD935AD" w14:textId="77777777" w:rsidR="00A13936" w:rsidRPr="00F65A33" w:rsidRDefault="00A13936" w:rsidP="008415E1">
            <w:pPr>
              <w:cnfStyle w:val="100000000000" w:firstRow="1" w:lastRow="0" w:firstColumn="0" w:lastColumn="0" w:oddVBand="0" w:evenVBand="0" w:oddHBand="0" w:evenHBand="0" w:firstRowFirstColumn="0" w:firstRowLastColumn="0" w:lastRowFirstColumn="0" w:lastRowLastColumn="0"/>
              <w:rPr>
                <w:rFonts w:cstheme="minorHAnsi"/>
              </w:rPr>
            </w:pPr>
            <w:r w:rsidRPr="00F65A33">
              <w:rPr>
                <w:rFonts w:cstheme="minorHAnsi"/>
              </w:rPr>
              <w:t>Skorygowana populacja (poprawne dane kontaktowe)</w:t>
            </w:r>
          </w:p>
        </w:tc>
        <w:tc>
          <w:tcPr>
            <w:tcW w:w="2126" w:type="dxa"/>
            <w:noWrap/>
            <w:hideMark/>
          </w:tcPr>
          <w:p w14:paraId="13ED200B" w14:textId="77777777" w:rsidR="00A13936" w:rsidRPr="00F65A33" w:rsidRDefault="00A13936" w:rsidP="008415E1">
            <w:pPr>
              <w:cnfStyle w:val="100000000000" w:firstRow="1" w:lastRow="0" w:firstColumn="0" w:lastColumn="0" w:oddVBand="0" w:evenVBand="0" w:oddHBand="0" w:evenHBand="0" w:firstRowFirstColumn="0" w:firstRowLastColumn="0" w:lastRowFirstColumn="0" w:lastRowLastColumn="0"/>
              <w:rPr>
                <w:rFonts w:cstheme="minorHAnsi"/>
              </w:rPr>
            </w:pPr>
            <w:r w:rsidRPr="00F65A33">
              <w:rPr>
                <w:rFonts w:cstheme="minorHAnsi"/>
              </w:rPr>
              <w:t>Liczba wypełnionych ankiet</w:t>
            </w:r>
            <w:r w:rsidRPr="00F65A33">
              <w:rPr>
                <w:rStyle w:val="Odwoanieprzypisudolnego"/>
                <w:rFonts w:cstheme="minorHAnsi"/>
              </w:rPr>
              <w:footnoteReference w:id="6"/>
            </w:r>
          </w:p>
        </w:tc>
        <w:tc>
          <w:tcPr>
            <w:tcW w:w="993" w:type="dxa"/>
            <w:noWrap/>
            <w:hideMark/>
          </w:tcPr>
          <w:p w14:paraId="0AF2F295" w14:textId="77777777" w:rsidR="00A13936" w:rsidRPr="00F65A33" w:rsidRDefault="00A13936" w:rsidP="008415E1">
            <w:pPr>
              <w:cnfStyle w:val="100000000000" w:firstRow="1" w:lastRow="0" w:firstColumn="0" w:lastColumn="0" w:oddVBand="0" w:evenVBand="0" w:oddHBand="0" w:evenHBand="0" w:firstRowFirstColumn="0" w:firstRowLastColumn="0" w:lastRowFirstColumn="0" w:lastRowLastColumn="0"/>
              <w:rPr>
                <w:rFonts w:cstheme="minorHAnsi"/>
              </w:rPr>
            </w:pPr>
            <w:r w:rsidRPr="00F65A33">
              <w:rPr>
                <w:rFonts w:cstheme="minorHAnsi"/>
              </w:rPr>
              <w:t>RR</w:t>
            </w:r>
          </w:p>
        </w:tc>
      </w:tr>
      <w:tr w:rsidR="00A13936" w:rsidRPr="00F65A33" w14:paraId="4CFF404C" w14:textId="77777777" w:rsidTr="00555FEF">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DC1B3F0" w14:textId="77777777" w:rsidR="00A13936" w:rsidRPr="00F65A33" w:rsidRDefault="00A13936" w:rsidP="008415E1">
            <w:pPr>
              <w:rPr>
                <w:rFonts w:cstheme="minorHAnsi"/>
              </w:rPr>
            </w:pPr>
            <w:r w:rsidRPr="00F65A33">
              <w:rPr>
                <w:rFonts w:cstheme="minorHAnsi"/>
              </w:rPr>
              <w:t>obszar I</w:t>
            </w:r>
          </w:p>
        </w:tc>
        <w:tc>
          <w:tcPr>
            <w:tcW w:w="1104" w:type="dxa"/>
            <w:noWrap/>
            <w:hideMark/>
          </w:tcPr>
          <w:p w14:paraId="7B20D04E"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2174</w:t>
            </w:r>
          </w:p>
        </w:tc>
        <w:tc>
          <w:tcPr>
            <w:tcW w:w="2723" w:type="dxa"/>
            <w:noWrap/>
            <w:hideMark/>
          </w:tcPr>
          <w:p w14:paraId="34E44389"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2036</w:t>
            </w:r>
          </w:p>
        </w:tc>
        <w:tc>
          <w:tcPr>
            <w:tcW w:w="2126" w:type="dxa"/>
            <w:noWrap/>
            <w:hideMark/>
          </w:tcPr>
          <w:p w14:paraId="33FFBAB5"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474</w:t>
            </w:r>
          </w:p>
        </w:tc>
        <w:tc>
          <w:tcPr>
            <w:tcW w:w="993" w:type="dxa"/>
            <w:noWrap/>
            <w:hideMark/>
          </w:tcPr>
          <w:p w14:paraId="74AA86B8"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23%</w:t>
            </w:r>
          </w:p>
        </w:tc>
      </w:tr>
      <w:tr w:rsidR="00A13936" w:rsidRPr="00F65A33" w14:paraId="6A6CE3C7" w14:textId="77777777" w:rsidTr="00555FEF">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7527C65" w14:textId="77777777" w:rsidR="00A13936" w:rsidRPr="00F65A33" w:rsidRDefault="00A13936" w:rsidP="008415E1">
            <w:pPr>
              <w:rPr>
                <w:rFonts w:cstheme="minorHAnsi"/>
              </w:rPr>
            </w:pPr>
            <w:r w:rsidRPr="00F65A33">
              <w:rPr>
                <w:rFonts w:cstheme="minorHAnsi"/>
              </w:rPr>
              <w:t>obszar IIa</w:t>
            </w:r>
          </w:p>
        </w:tc>
        <w:tc>
          <w:tcPr>
            <w:tcW w:w="1104" w:type="dxa"/>
            <w:noWrap/>
            <w:hideMark/>
          </w:tcPr>
          <w:p w14:paraId="327B3843"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2632</w:t>
            </w:r>
          </w:p>
        </w:tc>
        <w:tc>
          <w:tcPr>
            <w:tcW w:w="2723" w:type="dxa"/>
            <w:noWrap/>
            <w:hideMark/>
          </w:tcPr>
          <w:p w14:paraId="3C2A28B3"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2456</w:t>
            </w:r>
          </w:p>
        </w:tc>
        <w:tc>
          <w:tcPr>
            <w:tcW w:w="2126" w:type="dxa"/>
            <w:noWrap/>
            <w:hideMark/>
          </w:tcPr>
          <w:p w14:paraId="38682402"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770</w:t>
            </w:r>
          </w:p>
        </w:tc>
        <w:tc>
          <w:tcPr>
            <w:tcW w:w="993" w:type="dxa"/>
            <w:noWrap/>
            <w:hideMark/>
          </w:tcPr>
          <w:p w14:paraId="0E3A376C"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31%</w:t>
            </w:r>
          </w:p>
        </w:tc>
      </w:tr>
      <w:tr w:rsidR="00A13936" w:rsidRPr="00F65A33" w14:paraId="344FFBF0" w14:textId="77777777" w:rsidTr="00555FEF">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E6B3650" w14:textId="77777777" w:rsidR="00A13936" w:rsidRPr="00F65A33" w:rsidRDefault="00A13936" w:rsidP="008415E1">
            <w:pPr>
              <w:rPr>
                <w:rFonts w:cstheme="minorHAnsi"/>
              </w:rPr>
            </w:pPr>
            <w:r w:rsidRPr="00F65A33">
              <w:rPr>
                <w:rFonts w:cstheme="minorHAnsi"/>
              </w:rPr>
              <w:t>obszar IIb</w:t>
            </w:r>
          </w:p>
        </w:tc>
        <w:tc>
          <w:tcPr>
            <w:tcW w:w="1104" w:type="dxa"/>
            <w:noWrap/>
            <w:hideMark/>
          </w:tcPr>
          <w:p w14:paraId="220F7FEB"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1349</w:t>
            </w:r>
          </w:p>
        </w:tc>
        <w:tc>
          <w:tcPr>
            <w:tcW w:w="2723" w:type="dxa"/>
            <w:noWrap/>
            <w:hideMark/>
          </w:tcPr>
          <w:p w14:paraId="47AB20BB"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1219</w:t>
            </w:r>
          </w:p>
        </w:tc>
        <w:tc>
          <w:tcPr>
            <w:tcW w:w="2126" w:type="dxa"/>
            <w:noWrap/>
            <w:hideMark/>
          </w:tcPr>
          <w:p w14:paraId="0B136EEB"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408</w:t>
            </w:r>
          </w:p>
        </w:tc>
        <w:tc>
          <w:tcPr>
            <w:tcW w:w="993" w:type="dxa"/>
            <w:noWrap/>
            <w:hideMark/>
          </w:tcPr>
          <w:p w14:paraId="0392DDB4"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33%</w:t>
            </w:r>
          </w:p>
        </w:tc>
      </w:tr>
      <w:tr w:rsidR="00A13936" w:rsidRPr="00F65A33" w14:paraId="5BEB9795" w14:textId="77777777" w:rsidTr="00555FEF">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B80ECD7" w14:textId="77777777" w:rsidR="00A13936" w:rsidRPr="00F65A33" w:rsidRDefault="00A13936" w:rsidP="008415E1">
            <w:pPr>
              <w:rPr>
                <w:rFonts w:cstheme="minorHAnsi"/>
              </w:rPr>
            </w:pPr>
            <w:r w:rsidRPr="00F65A33">
              <w:rPr>
                <w:rFonts w:cstheme="minorHAnsi"/>
              </w:rPr>
              <w:t>obszar III</w:t>
            </w:r>
          </w:p>
        </w:tc>
        <w:tc>
          <w:tcPr>
            <w:tcW w:w="1104" w:type="dxa"/>
            <w:noWrap/>
            <w:hideMark/>
          </w:tcPr>
          <w:p w14:paraId="1C0AFF53"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966</w:t>
            </w:r>
          </w:p>
        </w:tc>
        <w:tc>
          <w:tcPr>
            <w:tcW w:w="2723" w:type="dxa"/>
            <w:noWrap/>
            <w:hideMark/>
          </w:tcPr>
          <w:p w14:paraId="6CF1D982"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873</w:t>
            </w:r>
          </w:p>
        </w:tc>
        <w:tc>
          <w:tcPr>
            <w:tcW w:w="2126" w:type="dxa"/>
            <w:noWrap/>
            <w:hideMark/>
          </w:tcPr>
          <w:p w14:paraId="15323F93"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274</w:t>
            </w:r>
          </w:p>
        </w:tc>
        <w:tc>
          <w:tcPr>
            <w:tcW w:w="993" w:type="dxa"/>
            <w:noWrap/>
            <w:hideMark/>
          </w:tcPr>
          <w:p w14:paraId="43BD9AE2"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31%</w:t>
            </w:r>
          </w:p>
        </w:tc>
      </w:tr>
      <w:tr w:rsidR="00A13936" w:rsidRPr="00F65A33" w14:paraId="198CD4C7" w14:textId="77777777" w:rsidTr="00555FEF">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82313E8" w14:textId="77777777" w:rsidR="00A13936" w:rsidRPr="00F65A33" w:rsidRDefault="00A13936" w:rsidP="008415E1">
            <w:pPr>
              <w:rPr>
                <w:rFonts w:cstheme="minorHAnsi"/>
              </w:rPr>
            </w:pPr>
            <w:r w:rsidRPr="00F65A33">
              <w:rPr>
                <w:rFonts w:cstheme="minorHAnsi"/>
              </w:rPr>
              <w:t>obszar IV</w:t>
            </w:r>
          </w:p>
        </w:tc>
        <w:tc>
          <w:tcPr>
            <w:tcW w:w="1104" w:type="dxa"/>
            <w:noWrap/>
            <w:hideMark/>
          </w:tcPr>
          <w:p w14:paraId="74BF90E2"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6472</w:t>
            </w:r>
          </w:p>
        </w:tc>
        <w:tc>
          <w:tcPr>
            <w:tcW w:w="2723" w:type="dxa"/>
            <w:noWrap/>
            <w:hideMark/>
          </w:tcPr>
          <w:p w14:paraId="742613A0"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5592</w:t>
            </w:r>
          </w:p>
        </w:tc>
        <w:tc>
          <w:tcPr>
            <w:tcW w:w="2126" w:type="dxa"/>
            <w:noWrap/>
            <w:hideMark/>
          </w:tcPr>
          <w:p w14:paraId="73CBE61F"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1457</w:t>
            </w:r>
          </w:p>
        </w:tc>
        <w:tc>
          <w:tcPr>
            <w:tcW w:w="993" w:type="dxa"/>
            <w:noWrap/>
            <w:hideMark/>
          </w:tcPr>
          <w:p w14:paraId="70481CFC"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rPr>
            </w:pPr>
            <w:r w:rsidRPr="00F65A33">
              <w:rPr>
                <w:rFonts w:cstheme="minorHAnsi"/>
              </w:rPr>
              <w:t>26%</w:t>
            </w:r>
          </w:p>
        </w:tc>
      </w:tr>
      <w:tr w:rsidR="00A13936" w:rsidRPr="00F65A33" w14:paraId="5DA0E730" w14:textId="77777777" w:rsidTr="00555FEF">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ACB990E" w14:textId="1934A599" w:rsidR="00A13936" w:rsidRPr="00F65A33" w:rsidRDefault="00A13936" w:rsidP="008415E1">
            <w:pPr>
              <w:rPr>
                <w:rFonts w:cstheme="minorHAnsi"/>
              </w:rPr>
            </w:pPr>
            <w:r w:rsidRPr="00F65A33">
              <w:rPr>
                <w:rFonts w:cstheme="minorHAnsi"/>
              </w:rPr>
              <w:t>łącznie</w:t>
            </w:r>
            <w:r w:rsidRPr="00F65A33">
              <w:rPr>
                <w:rStyle w:val="Odwoanieprzypisudolnego"/>
                <w:rFonts w:cstheme="minorHAnsi"/>
              </w:rPr>
              <w:footnoteReference w:id="7"/>
            </w:r>
          </w:p>
        </w:tc>
        <w:tc>
          <w:tcPr>
            <w:tcW w:w="1104" w:type="dxa"/>
            <w:noWrap/>
            <w:hideMark/>
          </w:tcPr>
          <w:p w14:paraId="7FBB81DA"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b/>
                <w:bCs/>
              </w:rPr>
            </w:pPr>
            <w:r w:rsidRPr="00F65A33">
              <w:rPr>
                <w:rFonts w:cstheme="minorHAnsi"/>
                <w:b/>
                <w:bCs/>
              </w:rPr>
              <w:t>13535</w:t>
            </w:r>
          </w:p>
        </w:tc>
        <w:tc>
          <w:tcPr>
            <w:tcW w:w="2723" w:type="dxa"/>
            <w:noWrap/>
            <w:hideMark/>
          </w:tcPr>
          <w:p w14:paraId="57718B3E"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b/>
                <w:bCs/>
              </w:rPr>
            </w:pPr>
            <w:r w:rsidRPr="00F65A33">
              <w:rPr>
                <w:rFonts w:cstheme="minorHAnsi"/>
                <w:b/>
                <w:bCs/>
              </w:rPr>
              <w:t>12122</w:t>
            </w:r>
          </w:p>
        </w:tc>
        <w:tc>
          <w:tcPr>
            <w:tcW w:w="2126" w:type="dxa"/>
            <w:noWrap/>
            <w:hideMark/>
          </w:tcPr>
          <w:p w14:paraId="39F7BDE3"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b/>
                <w:bCs/>
              </w:rPr>
            </w:pPr>
            <w:r w:rsidRPr="00F65A33">
              <w:rPr>
                <w:rFonts w:cstheme="minorHAnsi"/>
                <w:b/>
                <w:bCs/>
              </w:rPr>
              <w:t>3095</w:t>
            </w:r>
          </w:p>
        </w:tc>
        <w:tc>
          <w:tcPr>
            <w:tcW w:w="993" w:type="dxa"/>
            <w:noWrap/>
            <w:hideMark/>
          </w:tcPr>
          <w:p w14:paraId="703C8AAC" w14:textId="77777777" w:rsidR="00A13936" w:rsidRPr="00F65A33" w:rsidRDefault="00A13936" w:rsidP="008415E1">
            <w:pPr>
              <w:cnfStyle w:val="000000000000" w:firstRow="0" w:lastRow="0" w:firstColumn="0" w:lastColumn="0" w:oddVBand="0" w:evenVBand="0" w:oddHBand="0" w:evenHBand="0" w:firstRowFirstColumn="0" w:firstRowLastColumn="0" w:lastRowFirstColumn="0" w:lastRowLastColumn="0"/>
              <w:rPr>
                <w:rFonts w:cstheme="minorHAnsi"/>
                <w:b/>
                <w:bCs/>
              </w:rPr>
            </w:pPr>
            <w:r w:rsidRPr="00F65A33">
              <w:rPr>
                <w:rFonts w:cstheme="minorHAnsi"/>
                <w:b/>
                <w:bCs/>
              </w:rPr>
              <w:t>26%</w:t>
            </w:r>
          </w:p>
        </w:tc>
      </w:tr>
    </w:tbl>
    <w:p w14:paraId="00D1FC46" w14:textId="77777777" w:rsidR="00A13936" w:rsidRPr="00F65A33" w:rsidRDefault="00A13936" w:rsidP="008415E1">
      <w:pPr>
        <w:rPr>
          <w:rFonts w:cstheme="minorHAnsi"/>
          <w:i/>
          <w:iCs/>
        </w:rPr>
      </w:pPr>
      <w:r w:rsidRPr="00F65A33">
        <w:rPr>
          <w:rFonts w:cstheme="minorHAnsi"/>
          <w:i/>
          <w:iCs/>
        </w:rPr>
        <w:t>Źródło: opracowanie własne</w:t>
      </w:r>
    </w:p>
    <w:p w14:paraId="12C7C91F" w14:textId="77777777" w:rsidR="00A13936" w:rsidRPr="00F65A33" w:rsidRDefault="00A13936" w:rsidP="00A13936">
      <w:pPr>
        <w:rPr>
          <w:rFonts w:cstheme="minorHAnsi"/>
          <w:sz w:val="24"/>
          <w:szCs w:val="24"/>
        </w:rPr>
      </w:pPr>
    </w:p>
    <w:p w14:paraId="15A02CBD" w14:textId="7BEF499B" w:rsidR="009101D4" w:rsidRPr="00F65A33" w:rsidRDefault="009101D4" w:rsidP="00944FEF">
      <w:pPr>
        <w:keepNext/>
        <w:keepLines/>
        <w:numPr>
          <w:ilvl w:val="2"/>
          <w:numId w:val="13"/>
        </w:numPr>
        <w:spacing w:before="200" w:after="0" w:line="276" w:lineRule="auto"/>
        <w:outlineLvl w:val="2"/>
        <w:rPr>
          <w:rFonts w:asciiTheme="majorHAnsi" w:eastAsiaTheme="majorEastAsia" w:hAnsiTheme="majorHAnsi" w:cstheme="majorBidi"/>
          <w:b/>
          <w:bCs/>
          <w:color w:val="000000" w:themeColor="text1"/>
          <w:kern w:val="0"/>
          <w:sz w:val="24"/>
          <w:szCs w:val="24"/>
          <w:lang w:eastAsia="pl-PL"/>
          <w14:ligatures w14:val="none"/>
        </w:rPr>
      </w:pPr>
      <w:bookmarkStart w:id="24" w:name="_Toc159257314"/>
      <w:r w:rsidRPr="00F65A33">
        <w:rPr>
          <w:rFonts w:asciiTheme="majorHAnsi" w:eastAsiaTheme="majorEastAsia" w:hAnsiTheme="majorHAnsi" w:cstheme="majorBidi"/>
          <w:b/>
          <w:bCs/>
          <w:color w:val="000000" w:themeColor="text1"/>
          <w:kern w:val="0"/>
          <w:sz w:val="24"/>
          <w:szCs w:val="24"/>
          <w:lang w:eastAsia="pl-PL"/>
          <w14:ligatures w14:val="none"/>
        </w:rPr>
        <w:t>Studia przypadku</w:t>
      </w:r>
      <w:bookmarkEnd w:id="24"/>
    </w:p>
    <w:p w14:paraId="168F6701" w14:textId="77777777" w:rsidR="001A031E" w:rsidRPr="00F65A33" w:rsidRDefault="001A031E" w:rsidP="00F34888">
      <w:pPr>
        <w:spacing w:before="120" w:after="0" w:line="276" w:lineRule="auto"/>
        <w:rPr>
          <w:sz w:val="24"/>
          <w:szCs w:val="24"/>
        </w:rPr>
      </w:pPr>
      <w:bookmarkStart w:id="25" w:name="_Hlk157016760"/>
      <w:r w:rsidRPr="00F65A33">
        <w:rPr>
          <w:sz w:val="24"/>
          <w:szCs w:val="24"/>
        </w:rPr>
        <w:t xml:space="preserve">Studia przypadków zrealizowane zostały w celu zidentyfikowania i zobrazowania zarówno typowych, jak i zasadniczo skutecznych projektów zrealizowanych w poszczególnych obszarach edukacji i/lub w zakresie poszczególnych typów projektów (dot. obszaru uczenia się dorosłych). Studia przypadków pozwoliły na identyfikację czynników sprzyjających i utrudniających osiągniecie celów interwencji, zobrazowały także typowe problemy i trudności, z którymi mierzyli się beneficjenci i uczestnicy projektów. </w:t>
      </w:r>
    </w:p>
    <w:p w14:paraId="55198E65" w14:textId="14B4E94F" w:rsidR="005F262E" w:rsidRPr="00F65A33" w:rsidRDefault="005F262E" w:rsidP="00F34888">
      <w:pPr>
        <w:spacing w:before="120" w:after="0" w:line="276" w:lineRule="auto"/>
        <w:rPr>
          <w:sz w:val="24"/>
          <w:szCs w:val="24"/>
        </w:rPr>
      </w:pPr>
      <w:r w:rsidRPr="00F65A33">
        <w:rPr>
          <w:sz w:val="24"/>
          <w:szCs w:val="24"/>
        </w:rPr>
        <w:t xml:space="preserve">Zrealizowanych zostało </w:t>
      </w:r>
      <w:r w:rsidRPr="00F65A33">
        <w:rPr>
          <w:b/>
          <w:bCs/>
          <w:sz w:val="24"/>
          <w:szCs w:val="24"/>
        </w:rPr>
        <w:t>9</w:t>
      </w:r>
      <w:r w:rsidRPr="00F65A33">
        <w:rPr>
          <w:sz w:val="24"/>
          <w:szCs w:val="24"/>
        </w:rPr>
        <w:t xml:space="preserve"> studiów przypadku projektów z obszaru edukacji, w tym pięć dotyczących projektów w ramach RPO, trzy – w ramach PO WER oraz jeden – w ramach programu współpracy transgranicznej. </w:t>
      </w:r>
    </w:p>
    <w:p w14:paraId="03B4B875" w14:textId="2347A7B2" w:rsidR="00F34888" w:rsidRPr="00F65A33" w:rsidRDefault="00F34888" w:rsidP="00F34888">
      <w:pPr>
        <w:pStyle w:val="Legenda"/>
        <w:keepNext/>
        <w:rPr>
          <w:sz w:val="22"/>
          <w:szCs w:val="22"/>
        </w:rPr>
      </w:pPr>
      <w:r w:rsidRPr="00F65A33">
        <w:rPr>
          <w:sz w:val="22"/>
          <w:szCs w:val="22"/>
        </w:rPr>
        <w:lastRenderedPageBreak/>
        <w:t xml:space="preserve">Tabela </w:t>
      </w:r>
      <w:r w:rsidRPr="00F65A33">
        <w:rPr>
          <w:sz w:val="22"/>
          <w:szCs w:val="22"/>
        </w:rPr>
        <w:fldChar w:fldCharType="begin"/>
      </w:r>
      <w:r w:rsidRPr="00F65A33">
        <w:rPr>
          <w:sz w:val="22"/>
          <w:szCs w:val="22"/>
        </w:rPr>
        <w:instrText xml:space="preserve"> SEQ Tabela \* ARABIC </w:instrText>
      </w:r>
      <w:r w:rsidRPr="00F65A33">
        <w:rPr>
          <w:sz w:val="22"/>
          <w:szCs w:val="22"/>
        </w:rPr>
        <w:fldChar w:fldCharType="separate"/>
      </w:r>
      <w:r w:rsidR="00A57806">
        <w:rPr>
          <w:noProof/>
          <w:sz w:val="22"/>
          <w:szCs w:val="22"/>
        </w:rPr>
        <w:t>1</w:t>
      </w:r>
      <w:r w:rsidRPr="00F65A33">
        <w:rPr>
          <w:sz w:val="22"/>
          <w:szCs w:val="22"/>
        </w:rPr>
        <w:fldChar w:fldCharType="end"/>
      </w:r>
      <w:r w:rsidRPr="00F65A33">
        <w:rPr>
          <w:sz w:val="22"/>
          <w:szCs w:val="22"/>
        </w:rPr>
        <w:t>. Dobór studiów przypadku do badania</w:t>
      </w:r>
    </w:p>
    <w:tbl>
      <w:tblPr>
        <w:tblW w:w="9049" w:type="dxa"/>
        <w:tblCellMar>
          <w:left w:w="70" w:type="dxa"/>
          <w:right w:w="70" w:type="dxa"/>
        </w:tblCellMar>
        <w:tblLook w:val="04A0" w:firstRow="1" w:lastRow="0" w:firstColumn="1" w:lastColumn="0" w:noHBand="0" w:noVBand="1"/>
      </w:tblPr>
      <w:tblGrid>
        <w:gridCol w:w="2670"/>
        <w:gridCol w:w="839"/>
        <w:gridCol w:w="1434"/>
        <w:gridCol w:w="853"/>
        <w:gridCol w:w="1232"/>
        <w:gridCol w:w="877"/>
        <w:gridCol w:w="1144"/>
      </w:tblGrid>
      <w:tr w:rsidR="00F34888" w:rsidRPr="00F65A33" w14:paraId="56C8F6A7" w14:textId="77777777" w:rsidTr="00796A38">
        <w:trPr>
          <w:trHeight w:val="304"/>
        </w:trPr>
        <w:tc>
          <w:tcPr>
            <w:tcW w:w="2670" w:type="dxa"/>
            <w:tcBorders>
              <w:top w:val="single" w:sz="8" w:space="0" w:color="auto"/>
              <w:left w:val="single" w:sz="8" w:space="0" w:color="auto"/>
              <w:bottom w:val="single" w:sz="4" w:space="0" w:color="auto"/>
              <w:right w:val="single" w:sz="4" w:space="0" w:color="auto"/>
            </w:tcBorders>
            <w:shd w:val="clear" w:color="auto" w:fill="0C7492"/>
            <w:noWrap/>
            <w:vAlign w:val="bottom"/>
            <w:hideMark/>
          </w:tcPr>
          <w:p w14:paraId="471507D7" w14:textId="77777777" w:rsidR="00F34888" w:rsidRPr="00F65A33" w:rsidRDefault="00F34888" w:rsidP="00796A38">
            <w:pPr>
              <w:spacing w:line="240" w:lineRule="auto"/>
              <w:rPr>
                <w:rFonts w:ascii="Calibri" w:eastAsia="Times New Roman" w:hAnsi="Calibri" w:cs="Calibri"/>
                <w:b/>
                <w:bCs/>
                <w:color w:val="FFFFFF" w:themeColor="background1"/>
                <w:lang w:eastAsia="pl-PL"/>
              </w:rPr>
            </w:pPr>
            <w:r w:rsidRPr="00F65A33">
              <w:rPr>
                <w:rFonts w:ascii="Calibri" w:eastAsia="Times New Roman" w:hAnsi="Calibri" w:cs="Calibri"/>
                <w:b/>
                <w:bCs/>
                <w:color w:val="FFFFFF" w:themeColor="background1"/>
                <w:lang w:eastAsia="pl-PL"/>
              </w:rPr>
              <w:t>STUDIA PRZYPADKÓW</w:t>
            </w:r>
          </w:p>
        </w:tc>
        <w:tc>
          <w:tcPr>
            <w:tcW w:w="839" w:type="dxa"/>
            <w:tcBorders>
              <w:top w:val="single" w:sz="8" w:space="0" w:color="auto"/>
              <w:left w:val="nil"/>
              <w:bottom w:val="single" w:sz="4" w:space="0" w:color="auto"/>
              <w:right w:val="single" w:sz="4" w:space="0" w:color="auto"/>
            </w:tcBorders>
            <w:shd w:val="clear" w:color="auto" w:fill="0C7492"/>
            <w:noWrap/>
            <w:vAlign w:val="bottom"/>
            <w:hideMark/>
          </w:tcPr>
          <w:p w14:paraId="0CDAAACF" w14:textId="77777777" w:rsidR="00F34888" w:rsidRPr="00F65A33" w:rsidRDefault="00F34888" w:rsidP="00796A38">
            <w:pPr>
              <w:spacing w:line="240" w:lineRule="auto"/>
              <w:rPr>
                <w:rFonts w:ascii="Calibri" w:eastAsia="Times New Roman" w:hAnsi="Calibri" w:cs="Calibri"/>
                <w:color w:val="FFFFFF" w:themeColor="background1"/>
                <w:lang w:eastAsia="pl-PL"/>
              </w:rPr>
            </w:pPr>
            <w:r w:rsidRPr="00F65A33">
              <w:rPr>
                <w:rFonts w:ascii="Calibri" w:eastAsia="Times New Roman" w:hAnsi="Calibri" w:cs="Calibri"/>
                <w:color w:val="FFFFFF" w:themeColor="background1"/>
                <w:lang w:eastAsia="pl-PL"/>
              </w:rPr>
              <w:t> </w:t>
            </w:r>
          </w:p>
        </w:tc>
        <w:tc>
          <w:tcPr>
            <w:tcW w:w="5540" w:type="dxa"/>
            <w:gridSpan w:val="5"/>
            <w:tcBorders>
              <w:top w:val="single" w:sz="8" w:space="0" w:color="auto"/>
              <w:left w:val="nil"/>
              <w:bottom w:val="single" w:sz="4" w:space="0" w:color="auto"/>
              <w:right w:val="single" w:sz="8" w:space="0" w:color="000000"/>
            </w:tcBorders>
            <w:shd w:val="clear" w:color="auto" w:fill="0C7492"/>
            <w:noWrap/>
            <w:vAlign w:val="bottom"/>
            <w:hideMark/>
          </w:tcPr>
          <w:p w14:paraId="3BD789A9" w14:textId="77777777" w:rsidR="00F34888" w:rsidRPr="00F65A33" w:rsidRDefault="00F34888" w:rsidP="00796A38">
            <w:pPr>
              <w:spacing w:line="240" w:lineRule="auto"/>
              <w:rPr>
                <w:rFonts w:ascii="Calibri" w:eastAsia="Times New Roman" w:hAnsi="Calibri" w:cs="Calibri"/>
                <w:b/>
                <w:bCs/>
                <w:color w:val="FFFFFF" w:themeColor="background1"/>
                <w:lang w:eastAsia="pl-PL"/>
              </w:rPr>
            </w:pPr>
            <w:r w:rsidRPr="00F65A33">
              <w:rPr>
                <w:rFonts w:ascii="Calibri" w:eastAsia="Times New Roman" w:hAnsi="Calibri" w:cs="Calibri"/>
                <w:b/>
                <w:bCs/>
                <w:color w:val="FFFFFF" w:themeColor="background1"/>
                <w:lang w:eastAsia="pl-PL"/>
              </w:rPr>
              <w:t>Wyodrębniony obszar edukacji/kształcenia</w:t>
            </w:r>
          </w:p>
        </w:tc>
      </w:tr>
      <w:tr w:rsidR="00F34888" w:rsidRPr="00F65A33" w14:paraId="2712B24F" w14:textId="77777777" w:rsidTr="00796A38">
        <w:trPr>
          <w:trHeight w:val="1217"/>
        </w:trPr>
        <w:tc>
          <w:tcPr>
            <w:tcW w:w="2670" w:type="dxa"/>
            <w:tcBorders>
              <w:top w:val="nil"/>
              <w:left w:val="single" w:sz="8" w:space="0" w:color="auto"/>
              <w:bottom w:val="single" w:sz="4" w:space="0" w:color="auto"/>
              <w:right w:val="single" w:sz="4" w:space="0" w:color="auto"/>
            </w:tcBorders>
            <w:shd w:val="clear" w:color="auto" w:fill="auto"/>
            <w:noWrap/>
            <w:vAlign w:val="bottom"/>
            <w:hideMark/>
          </w:tcPr>
          <w:p w14:paraId="76AB51D6" w14:textId="77777777" w:rsidR="00F34888" w:rsidRPr="00F65A33" w:rsidRDefault="00F34888" w:rsidP="00796A38">
            <w:pPr>
              <w:spacing w:line="240" w:lineRule="auto"/>
              <w:rPr>
                <w:rFonts w:ascii="Calibri" w:eastAsia="Times New Roman" w:hAnsi="Calibri" w:cs="Calibri"/>
                <w:color w:val="000000"/>
                <w:lang w:eastAsia="pl-PL"/>
              </w:rPr>
            </w:pPr>
            <w:r w:rsidRPr="00F65A33">
              <w:rPr>
                <w:rFonts w:ascii="Calibri" w:eastAsia="Times New Roman" w:hAnsi="Calibri" w:cs="Calibri"/>
                <w:b/>
                <w:bCs/>
                <w:color w:val="000000"/>
                <w:lang w:eastAsia="pl-PL"/>
              </w:rPr>
              <w:t>Program</w:t>
            </w:r>
          </w:p>
        </w:tc>
        <w:tc>
          <w:tcPr>
            <w:tcW w:w="839" w:type="dxa"/>
            <w:tcBorders>
              <w:top w:val="nil"/>
              <w:left w:val="nil"/>
              <w:bottom w:val="single" w:sz="4" w:space="0" w:color="auto"/>
              <w:right w:val="single" w:sz="4" w:space="0" w:color="auto"/>
            </w:tcBorders>
            <w:shd w:val="clear" w:color="auto" w:fill="auto"/>
            <w:noWrap/>
            <w:vAlign w:val="bottom"/>
            <w:hideMark/>
          </w:tcPr>
          <w:p w14:paraId="256F7189" w14:textId="77777777" w:rsidR="00F34888" w:rsidRPr="00F65A33" w:rsidRDefault="00F34888" w:rsidP="00F34888">
            <w:pPr>
              <w:spacing w:line="240" w:lineRule="auto"/>
              <w:jc w:val="center"/>
              <w:rPr>
                <w:rFonts w:ascii="Calibri" w:eastAsia="Times New Roman" w:hAnsi="Calibri" w:cs="Calibri"/>
                <w:b/>
                <w:bCs/>
                <w:color w:val="000000"/>
                <w:lang w:eastAsia="pl-PL"/>
              </w:rPr>
            </w:pPr>
            <w:r w:rsidRPr="00F65A33">
              <w:rPr>
                <w:rFonts w:ascii="Calibri" w:eastAsia="Times New Roman" w:hAnsi="Calibri" w:cs="Calibri"/>
                <w:b/>
                <w:bCs/>
                <w:color w:val="000000"/>
                <w:lang w:eastAsia="pl-PL"/>
              </w:rPr>
              <w:t>Liczba</w:t>
            </w:r>
          </w:p>
        </w:tc>
        <w:tc>
          <w:tcPr>
            <w:tcW w:w="1434" w:type="dxa"/>
            <w:tcBorders>
              <w:top w:val="nil"/>
              <w:left w:val="nil"/>
              <w:bottom w:val="single" w:sz="4" w:space="0" w:color="auto"/>
              <w:right w:val="single" w:sz="4" w:space="0" w:color="auto"/>
            </w:tcBorders>
            <w:shd w:val="clear" w:color="auto" w:fill="auto"/>
            <w:noWrap/>
            <w:vAlign w:val="bottom"/>
            <w:hideMark/>
          </w:tcPr>
          <w:p w14:paraId="3F6352BC" w14:textId="77777777" w:rsidR="00F34888" w:rsidRPr="00F65A33" w:rsidRDefault="00F34888" w:rsidP="00F34888">
            <w:pPr>
              <w:spacing w:line="240" w:lineRule="auto"/>
              <w:jc w:val="center"/>
              <w:rPr>
                <w:rFonts w:ascii="Calibri" w:eastAsia="Times New Roman" w:hAnsi="Calibri" w:cs="Calibri"/>
                <w:b/>
                <w:bCs/>
                <w:color w:val="000000"/>
                <w:lang w:eastAsia="pl-PL"/>
              </w:rPr>
            </w:pPr>
            <w:r w:rsidRPr="00F65A33">
              <w:rPr>
                <w:rFonts w:ascii="Calibri" w:eastAsia="Times New Roman" w:hAnsi="Calibri" w:cs="Calibri"/>
                <w:b/>
                <w:bCs/>
                <w:color w:val="000000"/>
                <w:lang w:eastAsia="pl-PL"/>
              </w:rPr>
              <w:t>Przedszkolna</w:t>
            </w:r>
          </w:p>
        </w:tc>
        <w:tc>
          <w:tcPr>
            <w:tcW w:w="853" w:type="dxa"/>
            <w:tcBorders>
              <w:top w:val="nil"/>
              <w:left w:val="nil"/>
              <w:bottom w:val="single" w:sz="4" w:space="0" w:color="auto"/>
              <w:right w:val="single" w:sz="4" w:space="0" w:color="auto"/>
            </w:tcBorders>
            <w:shd w:val="clear" w:color="auto" w:fill="auto"/>
            <w:noWrap/>
            <w:vAlign w:val="bottom"/>
            <w:hideMark/>
          </w:tcPr>
          <w:p w14:paraId="6069D874" w14:textId="77777777" w:rsidR="00F34888" w:rsidRPr="00F65A33" w:rsidRDefault="00F34888" w:rsidP="00F34888">
            <w:pPr>
              <w:spacing w:line="240" w:lineRule="auto"/>
              <w:jc w:val="center"/>
              <w:rPr>
                <w:rFonts w:ascii="Calibri" w:eastAsia="Times New Roman" w:hAnsi="Calibri" w:cs="Calibri"/>
                <w:b/>
                <w:bCs/>
                <w:color w:val="000000"/>
                <w:lang w:eastAsia="pl-PL"/>
              </w:rPr>
            </w:pPr>
            <w:r w:rsidRPr="00F65A33">
              <w:rPr>
                <w:rFonts w:ascii="Calibri" w:eastAsia="Times New Roman" w:hAnsi="Calibri" w:cs="Calibri"/>
                <w:b/>
                <w:bCs/>
                <w:color w:val="000000"/>
                <w:lang w:eastAsia="pl-PL"/>
              </w:rPr>
              <w:t>Ogólna</w:t>
            </w:r>
          </w:p>
        </w:tc>
        <w:tc>
          <w:tcPr>
            <w:tcW w:w="1232" w:type="dxa"/>
            <w:tcBorders>
              <w:top w:val="nil"/>
              <w:left w:val="nil"/>
              <w:bottom w:val="single" w:sz="4" w:space="0" w:color="auto"/>
              <w:right w:val="single" w:sz="4" w:space="0" w:color="auto"/>
            </w:tcBorders>
            <w:shd w:val="clear" w:color="auto" w:fill="auto"/>
            <w:noWrap/>
            <w:vAlign w:val="bottom"/>
            <w:hideMark/>
          </w:tcPr>
          <w:p w14:paraId="57A1B208" w14:textId="77777777" w:rsidR="00F34888" w:rsidRPr="00F65A33" w:rsidRDefault="00F34888" w:rsidP="00F34888">
            <w:pPr>
              <w:spacing w:line="240" w:lineRule="auto"/>
              <w:jc w:val="center"/>
              <w:rPr>
                <w:rFonts w:ascii="Calibri" w:eastAsia="Times New Roman" w:hAnsi="Calibri" w:cs="Calibri"/>
                <w:b/>
                <w:bCs/>
                <w:color w:val="000000"/>
                <w:lang w:eastAsia="pl-PL"/>
              </w:rPr>
            </w:pPr>
            <w:r w:rsidRPr="00F65A33">
              <w:rPr>
                <w:rFonts w:ascii="Calibri" w:eastAsia="Times New Roman" w:hAnsi="Calibri" w:cs="Calibri"/>
                <w:b/>
                <w:bCs/>
                <w:color w:val="000000"/>
                <w:lang w:eastAsia="pl-PL"/>
              </w:rPr>
              <w:t>Zawodowa</w:t>
            </w:r>
          </w:p>
        </w:tc>
        <w:tc>
          <w:tcPr>
            <w:tcW w:w="877" w:type="dxa"/>
            <w:tcBorders>
              <w:top w:val="nil"/>
              <w:left w:val="nil"/>
              <w:bottom w:val="single" w:sz="4" w:space="0" w:color="auto"/>
              <w:right w:val="single" w:sz="4" w:space="0" w:color="auto"/>
            </w:tcBorders>
            <w:shd w:val="clear" w:color="auto" w:fill="auto"/>
            <w:noWrap/>
            <w:vAlign w:val="bottom"/>
            <w:hideMark/>
          </w:tcPr>
          <w:p w14:paraId="7137B937" w14:textId="05387FC9" w:rsidR="00F34888" w:rsidRPr="00F65A33" w:rsidRDefault="00F34888" w:rsidP="00F34888">
            <w:pPr>
              <w:spacing w:line="240" w:lineRule="auto"/>
              <w:jc w:val="center"/>
              <w:rPr>
                <w:rFonts w:ascii="Calibri" w:eastAsia="Times New Roman" w:hAnsi="Calibri" w:cs="Calibri"/>
                <w:b/>
                <w:bCs/>
                <w:color w:val="000000"/>
                <w:lang w:eastAsia="pl-PL"/>
              </w:rPr>
            </w:pPr>
            <w:r w:rsidRPr="00F65A33">
              <w:rPr>
                <w:rFonts w:ascii="Calibri" w:eastAsia="Times New Roman" w:hAnsi="Calibri" w:cs="Calibri"/>
                <w:b/>
                <w:bCs/>
                <w:color w:val="000000"/>
                <w:lang w:eastAsia="pl-PL"/>
              </w:rPr>
              <w:t>Wyższa</w:t>
            </w:r>
          </w:p>
        </w:tc>
        <w:tc>
          <w:tcPr>
            <w:tcW w:w="1144" w:type="dxa"/>
            <w:tcBorders>
              <w:top w:val="nil"/>
              <w:left w:val="nil"/>
              <w:bottom w:val="single" w:sz="4" w:space="0" w:color="auto"/>
              <w:right w:val="single" w:sz="8" w:space="0" w:color="auto"/>
            </w:tcBorders>
            <w:shd w:val="clear" w:color="auto" w:fill="auto"/>
            <w:vAlign w:val="bottom"/>
            <w:hideMark/>
          </w:tcPr>
          <w:p w14:paraId="01C96ACC" w14:textId="77777777" w:rsidR="00F34888" w:rsidRPr="00F65A33" w:rsidRDefault="00F34888" w:rsidP="00F34888">
            <w:pPr>
              <w:spacing w:line="240" w:lineRule="auto"/>
              <w:jc w:val="center"/>
              <w:rPr>
                <w:rFonts w:ascii="Calibri" w:eastAsia="Times New Roman" w:hAnsi="Calibri" w:cs="Calibri"/>
                <w:b/>
                <w:bCs/>
                <w:color w:val="000000"/>
                <w:lang w:eastAsia="pl-PL"/>
              </w:rPr>
            </w:pPr>
            <w:r w:rsidRPr="00F65A33">
              <w:rPr>
                <w:rFonts w:ascii="Calibri" w:eastAsia="Times New Roman" w:hAnsi="Calibri" w:cs="Calibri"/>
                <w:b/>
                <w:bCs/>
                <w:color w:val="000000"/>
                <w:lang w:eastAsia="pl-PL"/>
              </w:rPr>
              <w:t>Uczenie się dorosłych</w:t>
            </w:r>
          </w:p>
        </w:tc>
      </w:tr>
      <w:tr w:rsidR="00F34888" w:rsidRPr="00F65A33" w14:paraId="793A5A98" w14:textId="77777777" w:rsidTr="00796A38">
        <w:trPr>
          <w:trHeight w:val="304"/>
        </w:trPr>
        <w:tc>
          <w:tcPr>
            <w:tcW w:w="2670" w:type="dxa"/>
            <w:tcBorders>
              <w:top w:val="nil"/>
              <w:left w:val="single" w:sz="8" w:space="0" w:color="auto"/>
              <w:bottom w:val="single" w:sz="4" w:space="0" w:color="auto"/>
              <w:right w:val="single" w:sz="4" w:space="0" w:color="auto"/>
            </w:tcBorders>
            <w:shd w:val="clear" w:color="auto" w:fill="auto"/>
            <w:noWrap/>
            <w:vAlign w:val="bottom"/>
            <w:hideMark/>
          </w:tcPr>
          <w:p w14:paraId="134F3BE6" w14:textId="77777777" w:rsidR="00F34888" w:rsidRPr="00F65A33" w:rsidRDefault="00F34888" w:rsidP="00796A38">
            <w:pPr>
              <w:spacing w:line="240" w:lineRule="auto"/>
              <w:rPr>
                <w:rFonts w:ascii="Calibri" w:eastAsia="Times New Roman" w:hAnsi="Calibri" w:cs="Calibri"/>
                <w:color w:val="000000"/>
                <w:lang w:eastAsia="pl-PL"/>
              </w:rPr>
            </w:pPr>
            <w:r w:rsidRPr="00F65A33">
              <w:rPr>
                <w:rFonts w:ascii="Calibri" w:eastAsia="Times New Roman" w:hAnsi="Calibri" w:cs="Calibri"/>
                <w:color w:val="000000"/>
                <w:lang w:eastAsia="pl-PL"/>
              </w:rPr>
              <w:t>RPO</w:t>
            </w:r>
          </w:p>
        </w:tc>
        <w:tc>
          <w:tcPr>
            <w:tcW w:w="839" w:type="dxa"/>
            <w:tcBorders>
              <w:top w:val="nil"/>
              <w:left w:val="nil"/>
              <w:bottom w:val="single" w:sz="4" w:space="0" w:color="auto"/>
              <w:right w:val="single" w:sz="4" w:space="0" w:color="auto"/>
            </w:tcBorders>
            <w:shd w:val="clear" w:color="auto" w:fill="auto"/>
            <w:noWrap/>
            <w:vAlign w:val="bottom"/>
            <w:hideMark/>
          </w:tcPr>
          <w:p w14:paraId="61B99DB3" w14:textId="6B407743" w:rsidR="00F34888" w:rsidRPr="00F65A33" w:rsidRDefault="00F34888" w:rsidP="00796A38">
            <w:pPr>
              <w:spacing w:line="240" w:lineRule="auto"/>
              <w:jc w:val="right"/>
              <w:rPr>
                <w:rFonts w:ascii="Calibri" w:eastAsia="Times New Roman" w:hAnsi="Calibri" w:cs="Calibri"/>
                <w:color w:val="000000"/>
                <w:lang w:eastAsia="pl-PL"/>
              </w:rPr>
            </w:pPr>
            <w:r w:rsidRPr="00F65A33">
              <w:rPr>
                <w:rFonts w:ascii="Calibri" w:eastAsia="Times New Roman" w:hAnsi="Calibri" w:cs="Calibri"/>
                <w:color w:val="000000"/>
                <w:lang w:eastAsia="pl-PL"/>
              </w:rPr>
              <w:t>5</w:t>
            </w:r>
          </w:p>
        </w:tc>
        <w:tc>
          <w:tcPr>
            <w:tcW w:w="1434" w:type="dxa"/>
            <w:tcBorders>
              <w:top w:val="nil"/>
              <w:left w:val="nil"/>
              <w:bottom w:val="single" w:sz="4" w:space="0" w:color="auto"/>
              <w:right w:val="single" w:sz="4" w:space="0" w:color="auto"/>
            </w:tcBorders>
            <w:shd w:val="clear" w:color="auto" w:fill="auto"/>
            <w:noWrap/>
            <w:vAlign w:val="bottom"/>
            <w:hideMark/>
          </w:tcPr>
          <w:p w14:paraId="28E3D03E" w14:textId="77777777" w:rsidR="00F34888" w:rsidRPr="00F65A33" w:rsidRDefault="00F34888" w:rsidP="00796A38">
            <w:pPr>
              <w:spacing w:line="240" w:lineRule="auto"/>
              <w:jc w:val="right"/>
              <w:rPr>
                <w:rFonts w:ascii="Calibri" w:eastAsia="Times New Roman" w:hAnsi="Calibri" w:cs="Calibri"/>
                <w:color w:val="000000"/>
                <w:lang w:eastAsia="pl-PL"/>
              </w:rPr>
            </w:pPr>
            <w:r w:rsidRPr="00F65A33">
              <w:rPr>
                <w:rFonts w:ascii="Calibri" w:eastAsia="Times New Roman" w:hAnsi="Calibri" w:cs="Calibri"/>
                <w:color w:val="000000"/>
                <w:lang w:eastAsia="pl-PL"/>
              </w:rPr>
              <w:t>1</w:t>
            </w:r>
          </w:p>
        </w:tc>
        <w:tc>
          <w:tcPr>
            <w:tcW w:w="853" w:type="dxa"/>
            <w:tcBorders>
              <w:top w:val="nil"/>
              <w:left w:val="nil"/>
              <w:bottom w:val="single" w:sz="4" w:space="0" w:color="auto"/>
              <w:right w:val="single" w:sz="4" w:space="0" w:color="auto"/>
            </w:tcBorders>
            <w:shd w:val="clear" w:color="auto" w:fill="auto"/>
            <w:noWrap/>
            <w:vAlign w:val="bottom"/>
            <w:hideMark/>
          </w:tcPr>
          <w:p w14:paraId="46B8A9CC" w14:textId="77777777" w:rsidR="00F34888" w:rsidRPr="00F65A33" w:rsidRDefault="00F34888" w:rsidP="00796A38">
            <w:pPr>
              <w:spacing w:line="240" w:lineRule="auto"/>
              <w:jc w:val="right"/>
              <w:rPr>
                <w:rFonts w:ascii="Calibri" w:eastAsia="Times New Roman" w:hAnsi="Calibri" w:cs="Calibri"/>
                <w:color w:val="000000"/>
                <w:lang w:eastAsia="pl-PL"/>
              </w:rPr>
            </w:pPr>
            <w:r w:rsidRPr="00F65A33">
              <w:rPr>
                <w:rFonts w:ascii="Calibri" w:eastAsia="Times New Roman" w:hAnsi="Calibri" w:cs="Calibri"/>
                <w:color w:val="000000"/>
                <w:lang w:eastAsia="pl-PL"/>
              </w:rPr>
              <w:t>1</w:t>
            </w:r>
          </w:p>
        </w:tc>
        <w:tc>
          <w:tcPr>
            <w:tcW w:w="1232" w:type="dxa"/>
            <w:tcBorders>
              <w:top w:val="nil"/>
              <w:left w:val="nil"/>
              <w:bottom w:val="single" w:sz="4" w:space="0" w:color="auto"/>
              <w:right w:val="single" w:sz="4" w:space="0" w:color="auto"/>
            </w:tcBorders>
            <w:shd w:val="clear" w:color="auto" w:fill="auto"/>
            <w:noWrap/>
            <w:vAlign w:val="bottom"/>
            <w:hideMark/>
          </w:tcPr>
          <w:p w14:paraId="3556D7B1" w14:textId="77777777" w:rsidR="00F34888" w:rsidRPr="00F65A33" w:rsidRDefault="00F34888" w:rsidP="00796A38">
            <w:pPr>
              <w:spacing w:line="240" w:lineRule="auto"/>
              <w:jc w:val="right"/>
              <w:rPr>
                <w:rFonts w:ascii="Calibri" w:eastAsia="Times New Roman" w:hAnsi="Calibri" w:cs="Calibri"/>
                <w:color w:val="000000"/>
                <w:lang w:eastAsia="pl-PL"/>
              </w:rPr>
            </w:pPr>
            <w:r w:rsidRPr="00F65A33">
              <w:rPr>
                <w:rFonts w:ascii="Calibri" w:eastAsia="Times New Roman" w:hAnsi="Calibri" w:cs="Calibri"/>
                <w:color w:val="000000"/>
                <w:lang w:eastAsia="pl-PL"/>
              </w:rPr>
              <w:t>1</w:t>
            </w:r>
          </w:p>
        </w:tc>
        <w:tc>
          <w:tcPr>
            <w:tcW w:w="877" w:type="dxa"/>
            <w:tcBorders>
              <w:top w:val="nil"/>
              <w:left w:val="nil"/>
              <w:bottom w:val="single" w:sz="4" w:space="0" w:color="auto"/>
              <w:right w:val="single" w:sz="4" w:space="0" w:color="auto"/>
            </w:tcBorders>
            <w:shd w:val="clear" w:color="auto" w:fill="auto"/>
            <w:noWrap/>
            <w:vAlign w:val="bottom"/>
            <w:hideMark/>
          </w:tcPr>
          <w:p w14:paraId="5F9D804F" w14:textId="77777777" w:rsidR="00F34888" w:rsidRPr="00F65A33" w:rsidRDefault="00F34888" w:rsidP="00796A38">
            <w:pPr>
              <w:spacing w:line="240" w:lineRule="auto"/>
              <w:jc w:val="right"/>
              <w:rPr>
                <w:rFonts w:ascii="Calibri" w:eastAsia="Times New Roman" w:hAnsi="Calibri" w:cs="Calibri"/>
                <w:color w:val="000000"/>
                <w:lang w:eastAsia="pl-PL"/>
              </w:rPr>
            </w:pPr>
            <w:r w:rsidRPr="00F65A33">
              <w:rPr>
                <w:rFonts w:ascii="Calibri" w:eastAsia="Times New Roman" w:hAnsi="Calibri" w:cs="Calibri"/>
                <w:color w:val="000000"/>
                <w:lang w:eastAsia="pl-PL"/>
              </w:rPr>
              <w:t> </w:t>
            </w:r>
          </w:p>
        </w:tc>
        <w:tc>
          <w:tcPr>
            <w:tcW w:w="1144" w:type="dxa"/>
            <w:tcBorders>
              <w:top w:val="nil"/>
              <w:left w:val="nil"/>
              <w:bottom w:val="single" w:sz="4" w:space="0" w:color="auto"/>
              <w:right w:val="single" w:sz="8" w:space="0" w:color="auto"/>
            </w:tcBorders>
            <w:shd w:val="clear" w:color="auto" w:fill="auto"/>
            <w:noWrap/>
            <w:vAlign w:val="bottom"/>
            <w:hideMark/>
          </w:tcPr>
          <w:p w14:paraId="38503CD4" w14:textId="635806D2" w:rsidR="00F34888" w:rsidRPr="00F65A33" w:rsidRDefault="00F34888" w:rsidP="00796A38">
            <w:pPr>
              <w:spacing w:line="240" w:lineRule="auto"/>
              <w:jc w:val="right"/>
              <w:rPr>
                <w:rFonts w:ascii="Calibri" w:eastAsia="Times New Roman" w:hAnsi="Calibri" w:cs="Calibri"/>
                <w:color w:val="000000"/>
                <w:lang w:eastAsia="pl-PL"/>
              </w:rPr>
            </w:pPr>
            <w:r w:rsidRPr="00F65A33">
              <w:rPr>
                <w:rFonts w:ascii="Calibri" w:eastAsia="Times New Roman" w:hAnsi="Calibri" w:cs="Calibri"/>
                <w:color w:val="000000"/>
                <w:lang w:eastAsia="pl-PL"/>
              </w:rPr>
              <w:t>2</w:t>
            </w:r>
          </w:p>
        </w:tc>
      </w:tr>
      <w:tr w:rsidR="00F34888" w:rsidRPr="00F65A33" w14:paraId="7569B62D" w14:textId="77777777" w:rsidTr="00796A38">
        <w:trPr>
          <w:trHeight w:val="304"/>
        </w:trPr>
        <w:tc>
          <w:tcPr>
            <w:tcW w:w="2670" w:type="dxa"/>
            <w:tcBorders>
              <w:top w:val="nil"/>
              <w:left w:val="single" w:sz="8" w:space="0" w:color="auto"/>
              <w:bottom w:val="single" w:sz="4" w:space="0" w:color="auto"/>
              <w:right w:val="single" w:sz="4" w:space="0" w:color="auto"/>
            </w:tcBorders>
            <w:shd w:val="clear" w:color="auto" w:fill="auto"/>
            <w:noWrap/>
            <w:vAlign w:val="bottom"/>
            <w:hideMark/>
          </w:tcPr>
          <w:p w14:paraId="4EB2614B" w14:textId="232C3AE8" w:rsidR="00F34888" w:rsidRPr="00F65A33" w:rsidRDefault="00F34888" w:rsidP="00796A38">
            <w:pPr>
              <w:spacing w:line="240" w:lineRule="auto"/>
              <w:rPr>
                <w:rFonts w:ascii="Calibri" w:eastAsia="Times New Roman" w:hAnsi="Calibri" w:cs="Calibri"/>
                <w:color w:val="000000"/>
                <w:lang w:eastAsia="pl-PL"/>
              </w:rPr>
            </w:pPr>
            <w:r w:rsidRPr="00F65A33">
              <w:rPr>
                <w:rFonts w:ascii="Calibri" w:eastAsia="Times New Roman" w:hAnsi="Calibri" w:cs="Calibri"/>
                <w:color w:val="000000"/>
                <w:lang w:eastAsia="pl-PL"/>
              </w:rPr>
              <w:t>POWER</w:t>
            </w:r>
          </w:p>
        </w:tc>
        <w:tc>
          <w:tcPr>
            <w:tcW w:w="839" w:type="dxa"/>
            <w:tcBorders>
              <w:top w:val="nil"/>
              <w:left w:val="nil"/>
              <w:bottom w:val="single" w:sz="4" w:space="0" w:color="auto"/>
              <w:right w:val="single" w:sz="4" w:space="0" w:color="auto"/>
            </w:tcBorders>
            <w:shd w:val="clear" w:color="auto" w:fill="auto"/>
            <w:noWrap/>
            <w:vAlign w:val="bottom"/>
            <w:hideMark/>
          </w:tcPr>
          <w:p w14:paraId="2C4B5FA0" w14:textId="77777777" w:rsidR="00F34888" w:rsidRPr="00F65A33" w:rsidRDefault="00F34888" w:rsidP="00796A38">
            <w:pPr>
              <w:spacing w:line="240" w:lineRule="auto"/>
              <w:jc w:val="right"/>
              <w:rPr>
                <w:rFonts w:ascii="Calibri" w:eastAsia="Times New Roman" w:hAnsi="Calibri" w:cs="Calibri"/>
                <w:color w:val="000000"/>
                <w:lang w:eastAsia="pl-PL"/>
              </w:rPr>
            </w:pPr>
            <w:r w:rsidRPr="00F65A33">
              <w:rPr>
                <w:rFonts w:ascii="Calibri" w:eastAsia="Times New Roman" w:hAnsi="Calibri" w:cs="Calibri"/>
                <w:color w:val="000000"/>
                <w:lang w:eastAsia="pl-PL"/>
              </w:rPr>
              <w:t>3</w:t>
            </w:r>
          </w:p>
        </w:tc>
        <w:tc>
          <w:tcPr>
            <w:tcW w:w="1434" w:type="dxa"/>
            <w:tcBorders>
              <w:top w:val="nil"/>
              <w:left w:val="nil"/>
              <w:bottom w:val="single" w:sz="4" w:space="0" w:color="auto"/>
              <w:right w:val="single" w:sz="4" w:space="0" w:color="auto"/>
            </w:tcBorders>
            <w:shd w:val="clear" w:color="auto" w:fill="auto"/>
            <w:noWrap/>
            <w:vAlign w:val="bottom"/>
            <w:hideMark/>
          </w:tcPr>
          <w:p w14:paraId="62A04DBF" w14:textId="77777777" w:rsidR="00F34888" w:rsidRPr="00F65A33" w:rsidRDefault="00F34888" w:rsidP="00796A38">
            <w:pPr>
              <w:spacing w:line="240" w:lineRule="auto"/>
              <w:jc w:val="right"/>
              <w:rPr>
                <w:rFonts w:ascii="Calibri" w:eastAsia="Times New Roman" w:hAnsi="Calibri" w:cs="Calibri"/>
                <w:color w:val="000000"/>
                <w:lang w:eastAsia="pl-PL"/>
              </w:rPr>
            </w:pPr>
            <w:r w:rsidRPr="00F65A33">
              <w:rPr>
                <w:rFonts w:ascii="Calibri" w:eastAsia="Times New Roman" w:hAnsi="Calibri" w:cs="Calibri"/>
                <w:color w:val="000000"/>
                <w:lang w:eastAsia="pl-PL"/>
              </w:rPr>
              <w:t> </w:t>
            </w:r>
          </w:p>
        </w:tc>
        <w:tc>
          <w:tcPr>
            <w:tcW w:w="853" w:type="dxa"/>
            <w:tcBorders>
              <w:top w:val="nil"/>
              <w:left w:val="nil"/>
              <w:bottom w:val="single" w:sz="4" w:space="0" w:color="auto"/>
              <w:right w:val="single" w:sz="4" w:space="0" w:color="auto"/>
            </w:tcBorders>
            <w:shd w:val="clear" w:color="auto" w:fill="auto"/>
            <w:noWrap/>
            <w:vAlign w:val="bottom"/>
            <w:hideMark/>
          </w:tcPr>
          <w:p w14:paraId="3AD3834F" w14:textId="77777777" w:rsidR="00F34888" w:rsidRPr="00F65A33" w:rsidRDefault="00F34888" w:rsidP="00796A38">
            <w:pPr>
              <w:spacing w:line="240" w:lineRule="auto"/>
              <w:jc w:val="right"/>
              <w:rPr>
                <w:rFonts w:ascii="Calibri" w:eastAsia="Times New Roman" w:hAnsi="Calibri" w:cs="Calibri"/>
                <w:color w:val="000000"/>
                <w:lang w:eastAsia="pl-PL"/>
              </w:rPr>
            </w:pPr>
            <w:r w:rsidRPr="00F65A33">
              <w:rPr>
                <w:rFonts w:ascii="Calibri" w:eastAsia="Times New Roman" w:hAnsi="Calibri" w:cs="Calibri"/>
                <w:color w:val="000000"/>
                <w:lang w:eastAsia="pl-PL"/>
              </w:rPr>
              <w:t> </w:t>
            </w:r>
          </w:p>
        </w:tc>
        <w:tc>
          <w:tcPr>
            <w:tcW w:w="1232" w:type="dxa"/>
            <w:tcBorders>
              <w:top w:val="nil"/>
              <w:left w:val="nil"/>
              <w:bottom w:val="single" w:sz="4" w:space="0" w:color="auto"/>
              <w:right w:val="single" w:sz="4" w:space="0" w:color="auto"/>
            </w:tcBorders>
            <w:shd w:val="clear" w:color="auto" w:fill="auto"/>
            <w:noWrap/>
            <w:vAlign w:val="bottom"/>
            <w:hideMark/>
          </w:tcPr>
          <w:p w14:paraId="5F614F41" w14:textId="77777777" w:rsidR="00F34888" w:rsidRPr="00F65A33" w:rsidRDefault="00F34888" w:rsidP="00796A38">
            <w:pPr>
              <w:spacing w:line="240" w:lineRule="auto"/>
              <w:jc w:val="right"/>
              <w:rPr>
                <w:rFonts w:ascii="Calibri" w:eastAsia="Times New Roman" w:hAnsi="Calibri" w:cs="Calibri"/>
                <w:color w:val="000000"/>
                <w:lang w:eastAsia="pl-PL"/>
              </w:rPr>
            </w:pPr>
            <w:r w:rsidRPr="00F65A33">
              <w:rPr>
                <w:rFonts w:ascii="Calibri" w:eastAsia="Times New Roman" w:hAnsi="Calibri" w:cs="Calibri"/>
                <w:color w:val="000000"/>
                <w:lang w:eastAsia="pl-PL"/>
              </w:rPr>
              <w:t>1</w:t>
            </w:r>
          </w:p>
        </w:tc>
        <w:tc>
          <w:tcPr>
            <w:tcW w:w="877" w:type="dxa"/>
            <w:tcBorders>
              <w:top w:val="nil"/>
              <w:left w:val="nil"/>
              <w:bottom w:val="single" w:sz="4" w:space="0" w:color="auto"/>
              <w:right w:val="single" w:sz="4" w:space="0" w:color="auto"/>
            </w:tcBorders>
            <w:shd w:val="clear" w:color="auto" w:fill="auto"/>
            <w:noWrap/>
            <w:vAlign w:val="bottom"/>
            <w:hideMark/>
          </w:tcPr>
          <w:p w14:paraId="332A5D7C" w14:textId="77777777" w:rsidR="00F34888" w:rsidRPr="00F65A33" w:rsidRDefault="00F34888" w:rsidP="00796A38">
            <w:pPr>
              <w:spacing w:line="240" w:lineRule="auto"/>
              <w:jc w:val="right"/>
              <w:rPr>
                <w:rFonts w:ascii="Calibri" w:eastAsia="Times New Roman" w:hAnsi="Calibri" w:cs="Calibri"/>
                <w:color w:val="000000"/>
                <w:lang w:eastAsia="pl-PL"/>
              </w:rPr>
            </w:pPr>
            <w:r w:rsidRPr="00F65A33">
              <w:rPr>
                <w:rFonts w:ascii="Calibri" w:eastAsia="Times New Roman" w:hAnsi="Calibri" w:cs="Calibri"/>
                <w:color w:val="000000"/>
                <w:lang w:eastAsia="pl-PL"/>
              </w:rPr>
              <w:t>1</w:t>
            </w:r>
          </w:p>
        </w:tc>
        <w:tc>
          <w:tcPr>
            <w:tcW w:w="1144" w:type="dxa"/>
            <w:tcBorders>
              <w:top w:val="nil"/>
              <w:left w:val="nil"/>
              <w:bottom w:val="single" w:sz="4" w:space="0" w:color="auto"/>
              <w:right w:val="single" w:sz="8" w:space="0" w:color="auto"/>
            </w:tcBorders>
            <w:shd w:val="clear" w:color="auto" w:fill="auto"/>
            <w:noWrap/>
            <w:vAlign w:val="bottom"/>
            <w:hideMark/>
          </w:tcPr>
          <w:p w14:paraId="7B5134F6" w14:textId="77777777" w:rsidR="00F34888" w:rsidRPr="00F65A33" w:rsidRDefault="00F34888" w:rsidP="00796A38">
            <w:pPr>
              <w:spacing w:line="240" w:lineRule="auto"/>
              <w:jc w:val="right"/>
              <w:rPr>
                <w:rFonts w:ascii="Calibri" w:eastAsia="Times New Roman" w:hAnsi="Calibri" w:cs="Calibri"/>
                <w:color w:val="000000"/>
                <w:lang w:eastAsia="pl-PL"/>
              </w:rPr>
            </w:pPr>
            <w:r w:rsidRPr="00F65A33">
              <w:rPr>
                <w:rFonts w:ascii="Calibri" w:eastAsia="Times New Roman" w:hAnsi="Calibri" w:cs="Calibri"/>
                <w:color w:val="000000"/>
                <w:lang w:eastAsia="pl-PL"/>
              </w:rPr>
              <w:t>1</w:t>
            </w:r>
          </w:p>
        </w:tc>
      </w:tr>
      <w:tr w:rsidR="00F34888" w:rsidRPr="00F65A33" w14:paraId="3475FE22" w14:textId="77777777" w:rsidTr="00796A38">
        <w:trPr>
          <w:trHeight w:val="304"/>
        </w:trPr>
        <w:tc>
          <w:tcPr>
            <w:tcW w:w="2670" w:type="dxa"/>
            <w:tcBorders>
              <w:top w:val="nil"/>
              <w:left w:val="single" w:sz="8" w:space="0" w:color="auto"/>
              <w:bottom w:val="single" w:sz="4" w:space="0" w:color="auto"/>
              <w:right w:val="single" w:sz="4" w:space="0" w:color="auto"/>
            </w:tcBorders>
            <w:shd w:val="clear" w:color="auto" w:fill="auto"/>
            <w:noWrap/>
            <w:vAlign w:val="bottom"/>
            <w:hideMark/>
          </w:tcPr>
          <w:p w14:paraId="62767394" w14:textId="77777777" w:rsidR="00F34888" w:rsidRPr="00F65A33" w:rsidRDefault="00F34888" w:rsidP="00796A38">
            <w:pPr>
              <w:spacing w:line="240" w:lineRule="auto"/>
              <w:rPr>
                <w:rFonts w:ascii="Calibri" w:eastAsia="Times New Roman" w:hAnsi="Calibri" w:cs="Calibri"/>
                <w:color w:val="000000"/>
                <w:lang w:eastAsia="pl-PL"/>
              </w:rPr>
            </w:pPr>
            <w:r w:rsidRPr="00F65A33">
              <w:rPr>
                <w:rFonts w:ascii="Calibri" w:eastAsia="Times New Roman" w:hAnsi="Calibri" w:cs="Calibri"/>
                <w:color w:val="000000"/>
                <w:lang w:eastAsia="pl-PL"/>
              </w:rPr>
              <w:t>EWT</w:t>
            </w:r>
          </w:p>
        </w:tc>
        <w:tc>
          <w:tcPr>
            <w:tcW w:w="839" w:type="dxa"/>
            <w:tcBorders>
              <w:top w:val="nil"/>
              <w:left w:val="nil"/>
              <w:bottom w:val="single" w:sz="4" w:space="0" w:color="auto"/>
              <w:right w:val="single" w:sz="4" w:space="0" w:color="auto"/>
            </w:tcBorders>
            <w:shd w:val="clear" w:color="auto" w:fill="auto"/>
            <w:noWrap/>
            <w:vAlign w:val="bottom"/>
            <w:hideMark/>
          </w:tcPr>
          <w:p w14:paraId="753CE2FB" w14:textId="77777777" w:rsidR="00F34888" w:rsidRPr="00F65A33" w:rsidRDefault="00F34888" w:rsidP="00796A38">
            <w:pPr>
              <w:spacing w:line="240" w:lineRule="auto"/>
              <w:jc w:val="right"/>
              <w:rPr>
                <w:rFonts w:ascii="Calibri" w:eastAsia="Times New Roman" w:hAnsi="Calibri" w:cs="Calibri"/>
                <w:color w:val="000000"/>
                <w:lang w:eastAsia="pl-PL"/>
              </w:rPr>
            </w:pPr>
            <w:r w:rsidRPr="00F65A33">
              <w:rPr>
                <w:rFonts w:ascii="Calibri" w:eastAsia="Times New Roman" w:hAnsi="Calibri" w:cs="Calibri"/>
                <w:color w:val="000000"/>
                <w:lang w:eastAsia="pl-PL"/>
              </w:rPr>
              <w:t>1</w:t>
            </w:r>
          </w:p>
        </w:tc>
        <w:tc>
          <w:tcPr>
            <w:tcW w:w="1434" w:type="dxa"/>
            <w:tcBorders>
              <w:top w:val="nil"/>
              <w:left w:val="nil"/>
              <w:bottom w:val="single" w:sz="4" w:space="0" w:color="auto"/>
              <w:right w:val="single" w:sz="4" w:space="0" w:color="auto"/>
            </w:tcBorders>
            <w:shd w:val="clear" w:color="auto" w:fill="auto"/>
            <w:noWrap/>
            <w:vAlign w:val="bottom"/>
            <w:hideMark/>
          </w:tcPr>
          <w:p w14:paraId="3BDCBECE" w14:textId="77777777" w:rsidR="00F34888" w:rsidRPr="00F65A33" w:rsidRDefault="00F34888" w:rsidP="00796A38">
            <w:pPr>
              <w:spacing w:line="240" w:lineRule="auto"/>
              <w:jc w:val="right"/>
              <w:rPr>
                <w:rFonts w:ascii="Calibri" w:eastAsia="Times New Roman" w:hAnsi="Calibri" w:cs="Calibri"/>
                <w:color w:val="000000"/>
                <w:lang w:eastAsia="pl-PL"/>
              </w:rPr>
            </w:pPr>
            <w:r w:rsidRPr="00F65A33">
              <w:rPr>
                <w:rFonts w:ascii="Calibri" w:eastAsia="Times New Roman" w:hAnsi="Calibri" w:cs="Calibri"/>
                <w:color w:val="000000"/>
                <w:lang w:eastAsia="pl-PL"/>
              </w:rPr>
              <w:t> </w:t>
            </w:r>
          </w:p>
        </w:tc>
        <w:tc>
          <w:tcPr>
            <w:tcW w:w="853" w:type="dxa"/>
            <w:tcBorders>
              <w:top w:val="nil"/>
              <w:left w:val="nil"/>
              <w:bottom w:val="single" w:sz="4" w:space="0" w:color="auto"/>
              <w:right w:val="single" w:sz="4" w:space="0" w:color="auto"/>
            </w:tcBorders>
            <w:shd w:val="clear" w:color="auto" w:fill="auto"/>
            <w:noWrap/>
            <w:vAlign w:val="bottom"/>
            <w:hideMark/>
          </w:tcPr>
          <w:p w14:paraId="1E90B5FC" w14:textId="77777777" w:rsidR="00F34888" w:rsidRPr="00F65A33" w:rsidRDefault="00F34888" w:rsidP="00796A38">
            <w:pPr>
              <w:spacing w:line="240" w:lineRule="auto"/>
              <w:jc w:val="right"/>
              <w:rPr>
                <w:rFonts w:ascii="Calibri" w:eastAsia="Times New Roman" w:hAnsi="Calibri" w:cs="Calibri"/>
                <w:color w:val="000000"/>
                <w:lang w:eastAsia="pl-PL"/>
              </w:rPr>
            </w:pPr>
            <w:r w:rsidRPr="00F65A33">
              <w:rPr>
                <w:rFonts w:ascii="Calibri" w:eastAsia="Times New Roman" w:hAnsi="Calibri" w:cs="Calibri"/>
                <w:color w:val="000000"/>
                <w:lang w:eastAsia="pl-PL"/>
              </w:rPr>
              <w:t> </w:t>
            </w:r>
          </w:p>
        </w:tc>
        <w:tc>
          <w:tcPr>
            <w:tcW w:w="1232" w:type="dxa"/>
            <w:tcBorders>
              <w:top w:val="nil"/>
              <w:left w:val="nil"/>
              <w:bottom w:val="single" w:sz="4" w:space="0" w:color="auto"/>
              <w:right w:val="single" w:sz="4" w:space="0" w:color="auto"/>
            </w:tcBorders>
            <w:shd w:val="clear" w:color="auto" w:fill="auto"/>
            <w:noWrap/>
            <w:vAlign w:val="bottom"/>
            <w:hideMark/>
          </w:tcPr>
          <w:p w14:paraId="30A25386" w14:textId="77777777" w:rsidR="00F34888" w:rsidRPr="00F65A33" w:rsidRDefault="00F34888" w:rsidP="00796A38">
            <w:pPr>
              <w:spacing w:line="240" w:lineRule="auto"/>
              <w:jc w:val="right"/>
              <w:rPr>
                <w:rFonts w:ascii="Calibri" w:eastAsia="Times New Roman" w:hAnsi="Calibri" w:cs="Calibri"/>
                <w:color w:val="000000"/>
                <w:lang w:eastAsia="pl-PL"/>
              </w:rPr>
            </w:pPr>
            <w:r w:rsidRPr="00F65A33">
              <w:rPr>
                <w:rFonts w:ascii="Calibri" w:eastAsia="Times New Roman" w:hAnsi="Calibri" w:cs="Calibri"/>
                <w:color w:val="000000"/>
                <w:lang w:eastAsia="pl-PL"/>
              </w:rPr>
              <w:t> </w:t>
            </w:r>
          </w:p>
        </w:tc>
        <w:tc>
          <w:tcPr>
            <w:tcW w:w="877" w:type="dxa"/>
            <w:tcBorders>
              <w:top w:val="nil"/>
              <w:left w:val="nil"/>
              <w:bottom w:val="single" w:sz="4" w:space="0" w:color="auto"/>
              <w:right w:val="single" w:sz="4" w:space="0" w:color="auto"/>
            </w:tcBorders>
            <w:shd w:val="clear" w:color="auto" w:fill="auto"/>
            <w:noWrap/>
            <w:vAlign w:val="bottom"/>
            <w:hideMark/>
          </w:tcPr>
          <w:p w14:paraId="5E6B0063" w14:textId="77777777" w:rsidR="00F34888" w:rsidRPr="00F65A33" w:rsidRDefault="00F34888" w:rsidP="00796A38">
            <w:pPr>
              <w:spacing w:line="240" w:lineRule="auto"/>
              <w:jc w:val="right"/>
              <w:rPr>
                <w:rFonts w:ascii="Calibri" w:eastAsia="Times New Roman" w:hAnsi="Calibri" w:cs="Calibri"/>
                <w:color w:val="000000"/>
                <w:lang w:eastAsia="pl-PL"/>
              </w:rPr>
            </w:pPr>
            <w:r w:rsidRPr="00F65A33">
              <w:rPr>
                <w:rFonts w:ascii="Calibri" w:eastAsia="Times New Roman" w:hAnsi="Calibri" w:cs="Calibri"/>
                <w:color w:val="000000"/>
                <w:lang w:eastAsia="pl-PL"/>
              </w:rPr>
              <w:t> </w:t>
            </w:r>
          </w:p>
        </w:tc>
        <w:tc>
          <w:tcPr>
            <w:tcW w:w="1144" w:type="dxa"/>
            <w:tcBorders>
              <w:top w:val="nil"/>
              <w:left w:val="nil"/>
              <w:bottom w:val="single" w:sz="4" w:space="0" w:color="auto"/>
              <w:right w:val="single" w:sz="8" w:space="0" w:color="auto"/>
            </w:tcBorders>
            <w:shd w:val="clear" w:color="auto" w:fill="auto"/>
            <w:noWrap/>
            <w:vAlign w:val="bottom"/>
            <w:hideMark/>
          </w:tcPr>
          <w:p w14:paraId="49FAC575" w14:textId="77777777" w:rsidR="00F34888" w:rsidRPr="00F65A33" w:rsidRDefault="00F34888" w:rsidP="00796A38">
            <w:pPr>
              <w:spacing w:line="240" w:lineRule="auto"/>
              <w:jc w:val="right"/>
              <w:rPr>
                <w:rFonts w:ascii="Calibri" w:eastAsia="Times New Roman" w:hAnsi="Calibri" w:cs="Calibri"/>
                <w:color w:val="000000"/>
                <w:lang w:eastAsia="pl-PL"/>
              </w:rPr>
            </w:pPr>
            <w:r w:rsidRPr="00F65A33">
              <w:rPr>
                <w:rFonts w:ascii="Calibri" w:eastAsia="Times New Roman" w:hAnsi="Calibri" w:cs="Calibri"/>
                <w:color w:val="000000"/>
                <w:lang w:eastAsia="pl-PL"/>
              </w:rPr>
              <w:t>1</w:t>
            </w:r>
          </w:p>
        </w:tc>
      </w:tr>
      <w:tr w:rsidR="00F34888" w:rsidRPr="00F65A33" w14:paraId="43F12570" w14:textId="77777777" w:rsidTr="00796A38">
        <w:trPr>
          <w:trHeight w:val="319"/>
        </w:trPr>
        <w:tc>
          <w:tcPr>
            <w:tcW w:w="2670" w:type="dxa"/>
            <w:tcBorders>
              <w:top w:val="nil"/>
              <w:left w:val="single" w:sz="8" w:space="0" w:color="auto"/>
              <w:bottom w:val="single" w:sz="8" w:space="0" w:color="auto"/>
              <w:right w:val="single" w:sz="4" w:space="0" w:color="auto"/>
            </w:tcBorders>
            <w:shd w:val="clear" w:color="auto" w:fill="0C7492"/>
            <w:noWrap/>
            <w:vAlign w:val="bottom"/>
            <w:hideMark/>
          </w:tcPr>
          <w:p w14:paraId="2DA33605" w14:textId="77777777" w:rsidR="00F34888" w:rsidRPr="00F65A33" w:rsidRDefault="00F34888" w:rsidP="00796A38">
            <w:pPr>
              <w:spacing w:line="240" w:lineRule="auto"/>
              <w:rPr>
                <w:rFonts w:ascii="Calibri" w:eastAsia="Times New Roman" w:hAnsi="Calibri" w:cs="Calibri"/>
                <w:b/>
                <w:bCs/>
                <w:color w:val="FFFFFF" w:themeColor="background1"/>
                <w:lang w:eastAsia="pl-PL"/>
              </w:rPr>
            </w:pPr>
            <w:r w:rsidRPr="00F65A33">
              <w:rPr>
                <w:rFonts w:ascii="Calibri" w:eastAsia="Times New Roman" w:hAnsi="Calibri" w:cs="Calibri"/>
                <w:b/>
                <w:bCs/>
                <w:color w:val="FFFFFF" w:themeColor="background1"/>
                <w:lang w:eastAsia="pl-PL"/>
              </w:rPr>
              <w:t>Razem</w:t>
            </w:r>
          </w:p>
        </w:tc>
        <w:tc>
          <w:tcPr>
            <w:tcW w:w="839" w:type="dxa"/>
            <w:tcBorders>
              <w:top w:val="nil"/>
              <w:left w:val="nil"/>
              <w:bottom w:val="single" w:sz="8" w:space="0" w:color="auto"/>
              <w:right w:val="single" w:sz="4" w:space="0" w:color="auto"/>
            </w:tcBorders>
            <w:shd w:val="clear" w:color="auto" w:fill="0C7492"/>
            <w:noWrap/>
            <w:vAlign w:val="bottom"/>
            <w:hideMark/>
          </w:tcPr>
          <w:p w14:paraId="695C2539" w14:textId="77777777" w:rsidR="00F34888" w:rsidRPr="00F65A33" w:rsidRDefault="00F34888" w:rsidP="00796A38">
            <w:pPr>
              <w:spacing w:line="240" w:lineRule="auto"/>
              <w:jc w:val="right"/>
              <w:rPr>
                <w:rFonts w:ascii="Calibri" w:eastAsia="Times New Roman" w:hAnsi="Calibri" w:cs="Calibri"/>
                <w:b/>
                <w:bCs/>
                <w:color w:val="FFFFFF" w:themeColor="background1"/>
                <w:lang w:eastAsia="pl-PL"/>
              </w:rPr>
            </w:pPr>
            <w:r w:rsidRPr="00F65A33">
              <w:rPr>
                <w:rFonts w:ascii="Calibri" w:eastAsia="Times New Roman" w:hAnsi="Calibri" w:cs="Calibri"/>
                <w:b/>
                <w:bCs/>
                <w:color w:val="FFFFFF" w:themeColor="background1"/>
                <w:lang w:eastAsia="pl-PL"/>
              </w:rPr>
              <w:t>9</w:t>
            </w:r>
          </w:p>
        </w:tc>
        <w:tc>
          <w:tcPr>
            <w:tcW w:w="1434" w:type="dxa"/>
            <w:tcBorders>
              <w:top w:val="nil"/>
              <w:left w:val="nil"/>
              <w:bottom w:val="single" w:sz="8" w:space="0" w:color="auto"/>
              <w:right w:val="single" w:sz="4" w:space="0" w:color="auto"/>
            </w:tcBorders>
            <w:shd w:val="clear" w:color="auto" w:fill="0C7492"/>
            <w:noWrap/>
            <w:vAlign w:val="bottom"/>
            <w:hideMark/>
          </w:tcPr>
          <w:p w14:paraId="0F0CD985" w14:textId="0BE21C6B" w:rsidR="00F34888" w:rsidRPr="00F65A33" w:rsidRDefault="00F34888" w:rsidP="00796A38">
            <w:pPr>
              <w:spacing w:line="240" w:lineRule="auto"/>
              <w:jc w:val="right"/>
              <w:rPr>
                <w:rFonts w:ascii="Calibri" w:eastAsia="Times New Roman" w:hAnsi="Calibri" w:cs="Calibri"/>
                <w:b/>
                <w:bCs/>
                <w:color w:val="FFFFFF" w:themeColor="background1"/>
                <w:lang w:eastAsia="pl-PL"/>
              </w:rPr>
            </w:pPr>
            <w:r w:rsidRPr="00F65A33">
              <w:rPr>
                <w:rFonts w:ascii="Calibri" w:eastAsia="Times New Roman" w:hAnsi="Calibri" w:cs="Calibri"/>
                <w:b/>
                <w:bCs/>
                <w:color w:val="FFFFFF" w:themeColor="background1"/>
                <w:lang w:eastAsia="pl-PL"/>
              </w:rPr>
              <w:t>1 </w:t>
            </w:r>
          </w:p>
        </w:tc>
        <w:tc>
          <w:tcPr>
            <w:tcW w:w="853" w:type="dxa"/>
            <w:tcBorders>
              <w:top w:val="nil"/>
              <w:left w:val="nil"/>
              <w:bottom w:val="single" w:sz="8" w:space="0" w:color="auto"/>
              <w:right w:val="single" w:sz="4" w:space="0" w:color="auto"/>
            </w:tcBorders>
            <w:shd w:val="clear" w:color="auto" w:fill="0C7492"/>
            <w:noWrap/>
            <w:vAlign w:val="bottom"/>
            <w:hideMark/>
          </w:tcPr>
          <w:p w14:paraId="7B0186AC" w14:textId="7BC16FDD" w:rsidR="00F34888" w:rsidRPr="00F65A33" w:rsidRDefault="00F34888" w:rsidP="00796A38">
            <w:pPr>
              <w:spacing w:line="240" w:lineRule="auto"/>
              <w:jc w:val="right"/>
              <w:rPr>
                <w:rFonts w:ascii="Calibri" w:eastAsia="Times New Roman" w:hAnsi="Calibri" w:cs="Calibri"/>
                <w:b/>
                <w:bCs/>
                <w:color w:val="FFFFFF" w:themeColor="background1"/>
                <w:lang w:eastAsia="pl-PL"/>
              </w:rPr>
            </w:pPr>
            <w:r w:rsidRPr="00F65A33">
              <w:rPr>
                <w:rFonts w:ascii="Calibri" w:eastAsia="Times New Roman" w:hAnsi="Calibri" w:cs="Calibri"/>
                <w:b/>
                <w:bCs/>
                <w:color w:val="FFFFFF" w:themeColor="background1"/>
                <w:lang w:eastAsia="pl-PL"/>
              </w:rPr>
              <w:t>1 </w:t>
            </w:r>
          </w:p>
        </w:tc>
        <w:tc>
          <w:tcPr>
            <w:tcW w:w="1232" w:type="dxa"/>
            <w:tcBorders>
              <w:top w:val="nil"/>
              <w:left w:val="nil"/>
              <w:bottom w:val="single" w:sz="8" w:space="0" w:color="auto"/>
              <w:right w:val="single" w:sz="4" w:space="0" w:color="auto"/>
            </w:tcBorders>
            <w:shd w:val="clear" w:color="auto" w:fill="0C7492"/>
            <w:noWrap/>
            <w:vAlign w:val="bottom"/>
            <w:hideMark/>
          </w:tcPr>
          <w:p w14:paraId="04988001" w14:textId="46ED7BC1" w:rsidR="00F34888" w:rsidRPr="00F65A33" w:rsidRDefault="00F34888" w:rsidP="00796A38">
            <w:pPr>
              <w:spacing w:line="240" w:lineRule="auto"/>
              <w:jc w:val="right"/>
              <w:rPr>
                <w:rFonts w:ascii="Calibri" w:eastAsia="Times New Roman" w:hAnsi="Calibri" w:cs="Calibri"/>
                <w:b/>
                <w:bCs/>
                <w:color w:val="FFFFFF" w:themeColor="background1"/>
                <w:lang w:eastAsia="pl-PL"/>
              </w:rPr>
            </w:pPr>
            <w:r w:rsidRPr="00F65A33">
              <w:rPr>
                <w:rFonts w:ascii="Calibri" w:eastAsia="Times New Roman" w:hAnsi="Calibri" w:cs="Calibri"/>
                <w:b/>
                <w:bCs/>
                <w:color w:val="FFFFFF" w:themeColor="background1"/>
                <w:lang w:eastAsia="pl-PL"/>
              </w:rPr>
              <w:t>2 </w:t>
            </w:r>
          </w:p>
        </w:tc>
        <w:tc>
          <w:tcPr>
            <w:tcW w:w="877" w:type="dxa"/>
            <w:tcBorders>
              <w:top w:val="nil"/>
              <w:left w:val="nil"/>
              <w:bottom w:val="single" w:sz="8" w:space="0" w:color="auto"/>
              <w:right w:val="single" w:sz="4" w:space="0" w:color="auto"/>
            </w:tcBorders>
            <w:shd w:val="clear" w:color="auto" w:fill="0C7492"/>
            <w:noWrap/>
            <w:vAlign w:val="bottom"/>
            <w:hideMark/>
          </w:tcPr>
          <w:p w14:paraId="6973623B" w14:textId="1FB1685E" w:rsidR="00F34888" w:rsidRPr="00F65A33" w:rsidRDefault="00F34888" w:rsidP="00796A38">
            <w:pPr>
              <w:spacing w:line="240" w:lineRule="auto"/>
              <w:jc w:val="right"/>
              <w:rPr>
                <w:rFonts w:ascii="Calibri" w:eastAsia="Times New Roman" w:hAnsi="Calibri" w:cs="Calibri"/>
                <w:b/>
                <w:bCs/>
                <w:color w:val="FFFFFF" w:themeColor="background1"/>
                <w:lang w:eastAsia="pl-PL"/>
              </w:rPr>
            </w:pPr>
            <w:r w:rsidRPr="00F65A33">
              <w:rPr>
                <w:rFonts w:ascii="Calibri" w:eastAsia="Times New Roman" w:hAnsi="Calibri" w:cs="Calibri"/>
                <w:b/>
                <w:bCs/>
                <w:color w:val="FFFFFF" w:themeColor="background1"/>
                <w:lang w:eastAsia="pl-PL"/>
              </w:rPr>
              <w:t>1 </w:t>
            </w:r>
          </w:p>
        </w:tc>
        <w:tc>
          <w:tcPr>
            <w:tcW w:w="1144" w:type="dxa"/>
            <w:tcBorders>
              <w:top w:val="nil"/>
              <w:left w:val="nil"/>
              <w:bottom w:val="single" w:sz="8" w:space="0" w:color="auto"/>
              <w:right w:val="single" w:sz="8" w:space="0" w:color="auto"/>
            </w:tcBorders>
            <w:shd w:val="clear" w:color="auto" w:fill="0C7492"/>
            <w:noWrap/>
            <w:vAlign w:val="bottom"/>
            <w:hideMark/>
          </w:tcPr>
          <w:p w14:paraId="0A8C504C" w14:textId="430A8260" w:rsidR="00F34888" w:rsidRPr="00F65A33" w:rsidRDefault="00F34888" w:rsidP="00796A38">
            <w:pPr>
              <w:spacing w:line="240" w:lineRule="auto"/>
              <w:jc w:val="right"/>
              <w:rPr>
                <w:rFonts w:ascii="Calibri" w:eastAsia="Times New Roman" w:hAnsi="Calibri" w:cs="Calibri"/>
                <w:b/>
                <w:bCs/>
                <w:color w:val="FFFFFF" w:themeColor="background1"/>
                <w:lang w:eastAsia="pl-PL"/>
              </w:rPr>
            </w:pPr>
            <w:r w:rsidRPr="00F65A33">
              <w:rPr>
                <w:rFonts w:ascii="Calibri" w:eastAsia="Times New Roman" w:hAnsi="Calibri" w:cs="Calibri"/>
                <w:b/>
                <w:bCs/>
                <w:color w:val="FFFFFF" w:themeColor="background1"/>
                <w:lang w:eastAsia="pl-PL"/>
              </w:rPr>
              <w:t>4 </w:t>
            </w:r>
          </w:p>
        </w:tc>
      </w:tr>
    </w:tbl>
    <w:p w14:paraId="15360B83" w14:textId="77777777" w:rsidR="00F34888" w:rsidRPr="00F65A33" w:rsidRDefault="00F34888" w:rsidP="00F34888">
      <w:pPr>
        <w:rPr>
          <w:i/>
          <w:color w:val="5A0C13"/>
        </w:rPr>
      </w:pPr>
      <w:r w:rsidRPr="00F65A33">
        <w:rPr>
          <w:rFonts w:ascii="Calibri" w:eastAsia="Times New Roman" w:hAnsi="Calibri" w:cs="Arial"/>
          <w:i/>
          <w:iCs/>
          <w:color w:val="1F497D"/>
        </w:rPr>
        <w:t>Źródło: opracowanie własne</w:t>
      </w:r>
    </w:p>
    <w:p w14:paraId="53559533" w14:textId="7353653D" w:rsidR="00F34888" w:rsidRPr="00F65A33" w:rsidRDefault="001A031E" w:rsidP="00F34888">
      <w:pPr>
        <w:spacing w:before="120" w:after="0" w:line="276" w:lineRule="auto"/>
        <w:rPr>
          <w:rFonts w:cstheme="minorHAnsi"/>
          <w:sz w:val="24"/>
          <w:szCs w:val="24"/>
        </w:rPr>
      </w:pPr>
      <w:r w:rsidRPr="00F65A33">
        <w:rPr>
          <w:sz w:val="24"/>
          <w:szCs w:val="24"/>
        </w:rPr>
        <w:t>Wszystkie zrealizowane studia przypadku objęły</w:t>
      </w:r>
      <w:r w:rsidR="00F34888" w:rsidRPr="00F65A33">
        <w:rPr>
          <w:sz w:val="24"/>
          <w:szCs w:val="24"/>
        </w:rPr>
        <w:t xml:space="preserve"> </w:t>
      </w:r>
      <w:r w:rsidR="00F34888" w:rsidRPr="00F65A33">
        <w:rPr>
          <w:rFonts w:cstheme="minorHAnsi"/>
          <w:sz w:val="24"/>
          <w:szCs w:val="24"/>
        </w:rPr>
        <w:t>szczegółową analizę</w:t>
      </w:r>
      <w:r w:rsidRPr="00F65A33">
        <w:rPr>
          <w:rFonts w:cstheme="minorHAnsi"/>
          <w:sz w:val="24"/>
          <w:szCs w:val="24"/>
        </w:rPr>
        <w:t xml:space="preserve"> badanego projektu (przedmiot studium) na podstawie dostępnych danych </w:t>
      </w:r>
      <w:r w:rsidR="00F34888" w:rsidRPr="00F65A33">
        <w:rPr>
          <w:rFonts w:cstheme="minorHAnsi"/>
          <w:sz w:val="24"/>
          <w:szCs w:val="24"/>
        </w:rPr>
        <w:t xml:space="preserve">takich jak </w:t>
      </w:r>
      <w:r w:rsidRPr="00F65A33">
        <w:rPr>
          <w:rFonts w:cstheme="minorHAnsi"/>
          <w:sz w:val="24"/>
          <w:szCs w:val="24"/>
        </w:rPr>
        <w:t>wnios</w:t>
      </w:r>
      <w:r w:rsidR="00F34888" w:rsidRPr="00F65A33">
        <w:rPr>
          <w:rFonts w:cstheme="minorHAnsi"/>
          <w:sz w:val="24"/>
          <w:szCs w:val="24"/>
        </w:rPr>
        <w:t>ek</w:t>
      </w:r>
      <w:r w:rsidRPr="00F65A33">
        <w:rPr>
          <w:rFonts w:cstheme="minorHAnsi"/>
          <w:sz w:val="24"/>
          <w:szCs w:val="24"/>
        </w:rPr>
        <w:t xml:space="preserve"> o dofinansowanie</w:t>
      </w:r>
      <w:r w:rsidR="00F34888" w:rsidRPr="00F65A33">
        <w:rPr>
          <w:rFonts w:cstheme="minorHAnsi"/>
          <w:sz w:val="24"/>
          <w:szCs w:val="24"/>
        </w:rPr>
        <w:t xml:space="preserve"> projektu,</w:t>
      </w:r>
      <w:r w:rsidRPr="00F65A33">
        <w:rPr>
          <w:rFonts w:cstheme="minorHAnsi"/>
          <w:sz w:val="24"/>
          <w:szCs w:val="24"/>
        </w:rPr>
        <w:t xml:space="preserve"> </w:t>
      </w:r>
      <w:r w:rsidR="00F34888" w:rsidRPr="00F65A33">
        <w:rPr>
          <w:rFonts w:cstheme="minorHAnsi"/>
          <w:sz w:val="24"/>
          <w:szCs w:val="24"/>
        </w:rPr>
        <w:t>dane z monitoringu projektu dot. wartości zaplanowanych i osiągniętych wskaźników</w:t>
      </w:r>
      <w:r w:rsidRPr="00F65A33">
        <w:rPr>
          <w:rFonts w:cstheme="minorHAnsi"/>
          <w:sz w:val="24"/>
          <w:szCs w:val="24"/>
        </w:rPr>
        <w:t xml:space="preserve"> oraz w inn</w:t>
      </w:r>
      <w:r w:rsidR="00F34888" w:rsidRPr="00F65A33">
        <w:rPr>
          <w:rFonts w:cstheme="minorHAnsi"/>
          <w:sz w:val="24"/>
          <w:szCs w:val="24"/>
        </w:rPr>
        <w:t>e</w:t>
      </w:r>
      <w:r w:rsidRPr="00F65A33">
        <w:rPr>
          <w:rFonts w:cstheme="minorHAnsi"/>
          <w:sz w:val="24"/>
          <w:szCs w:val="24"/>
        </w:rPr>
        <w:t xml:space="preserve"> ogólnie dostępn</w:t>
      </w:r>
      <w:r w:rsidR="00F34888" w:rsidRPr="00F65A33">
        <w:rPr>
          <w:rFonts w:cstheme="minorHAnsi"/>
          <w:sz w:val="24"/>
          <w:szCs w:val="24"/>
        </w:rPr>
        <w:t>e dane</w:t>
      </w:r>
      <w:r w:rsidRPr="00F65A33">
        <w:rPr>
          <w:rFonts w:cstheme="minorHAnsi"/>
          <w:sz w:val="24"/>
          <w:szCs w:val="24"/>
        </w:rPr>
        <w:t xml:space="preserve"> (np. strony www beneficjenta)</w:t>
      </w:r>
      <w:r w:rsidR="00F34888" w:rsidRPr="00F65A33">
        <w:rPr>
          <w:rFonts w:cstheme="minorHAnsi"/>
          <w:sz w:val="24"/>
          <w:szCs w:val="24"/>
        </w:rPr>
        <w:t>. Zrealizowane zostały także wywiady pogłębione z przedstawicielami beneficjenta oraz uczestnikami projektów.</w:t>
      </w:r>
    </w:p>
    <w:p w14:paraId="5BDF7E02" w14:textId="14B4D99E" w:rsidR="00F34888" w:rsidRPr="00F65A33" w:rsidRDefault="00F34888" w:rsidP="00F34888">
      <w:pPr>
        <w:spacing w:before="120" w:after="0" w:line="276" w:lineRule="auto"/>
        <w:rPr>
          <w:rFonts w:cstheme="minorHAnsi"/>
          <w:sz w:val="24"/>
          <w:szCs w:val="24"/>
        </w:rPr>
      </w:pPr>
      <w:r w:rsidRPr="00F65A33">
        <w:rPr>
          <w:rFonts w:cstheme="minorHAnsi"/>
          <w:sz w:val="24"/>
          <w:szCs w:val="24"/>
        </w:rPr>
        <w:t>Skrócone wyniki studiów przypadku znajdują się w zasadniczej części raportu, zaś wyniki pełne – w załączniku do raportu końcowego.</w:t>
      </w:r>
    </w:p>
    <w:p w14:paraId="70462879" w14:textId="77777777" w:rsidR="001A031E" w:rsidRPr="00F65A33" w:rsidRDefault="001A031E" w:rsidP="00205015"/>
    <w:p w14:paraId="20CDD6DC" w14:textId="12C56D51" w:rsidR="009101D4" w:rsidRPr="00F65A33" w:rsidRDefault="009101D4" w:rsidP="00944FEF">
      <w:pPr>
        <w:keepNext/>
        <w:keepLines/>
        <w:numPr>
          <w:ilvl w:val="2"/>
          <w:numId w:val="13"/>
        </w:numPr>
        <w:spacing w:before="200" w:after="0" w:line="276" w:lineRule="auto"/>
        <w:outlineLvl w:val="2"/>
        <w:rPr>
          <w:rFonts w:asciiTheme="majorHAnsi" w:eastAsiaTheme="majorEastAsia" w:hAnsiTheme="majorHAnsi" w:cstheme="majorBidi"/>
          <w:b/>
          <w:bCs/>
          <w:color w:val="000000" w:themeColor="text1"/>
          <w:kern w:val="0"/>
          <w:sz w:val="24"/>
          <w:szCs w:val="24"/>
          <w:lang w:eastAsia="pl-PL"/>
          <w14:ligatures w14:val="none"/>
        </w:rPr>
      </w:pPr>
      <w:bookmarkStart w:id="26" w:name="_Toc159257315"/>
      <w:bookmarkEnd w:id="25"/>
      <w:r w:rsidRPr="00F65A33">
        <w:rPr>
          <w:rFonts w:asciiTheme="majorHAnsi" w:eastAsiaTheme="majorEastAsia" w:hAnsiTheme="majorHAnsi" w:cstheme="majorBidi"/>
          <w:b/>
          <w:bCs/>
          <w:color w:val="000000" w:themeColor="text1"/>
          <w:kern w:val="0"/>
          <w:sz w:val="24"/>
          <w:szCs w:val="24"/>
          <w:lang w:eastAsia="pl-PL"/>
          <w14:ligatures w14:val="none"/>
        </w:rPr>
        <w:t>Indywidualne wywiady pogłębione</w:t>
      </w:r>
      <w:bookmarkEnd w:id="26"/>
    </w:p>
    <w:p w14:paraId="75CBAE8E" w14:textId="77777777" w:rsidR="0046695A" w:rsidRPr="00F65A33" w:rsidRDefault="0046695A" w:rsidP="00A1168E">
      <w:pPr>
        <w:spacing w:before="120" w:after="0" w:line="276" w:lineRule="auto"/>
        <w:rPr>
          <w:sz w:val="24"/>
          <w:szCs w:val="24"/>
        </w:rPr>
      </w:pPr>
      <w:r w:rsidRPr="00F65A33">
        <w:rPr>
          <w:sz w:val="24"/>
          <w:szCs w:val="24"/>
        </w:rPr>
        <w:t>Wyniki wywiadów indywidualnych były ważnym źródłem opinii i informacji w ramach niniejszego badania. Wykorzystane zostały do:</w:t>
      </w:r>
    </w:p>
    <w:p w14:paraId="21F463CB" w14:textId="77777777" w:rsidR="0046695A" w:rsidRPr="00F65A33" w:rsidRDefault="0046695A" w:rsidP="00944FEF">
      <w:pPr>
        <w:pStyle w:val="Akapitzlist"/>
        <w:numPr>
          <w:ilvl w:val="0"/>
          <w:numId w:val="51"/>
        </w:numPr>
        <w:spacing w:before="120" w:after="0" w:line="276" w:lineRule="auto"/>
        <w:contextualSpacing w:val="0"/>
        <w:rPr>
          <w:sz w:val="24"/>
          <w:szCs w:val="24"/>
        </w:rPr>
      </w:pPr>
      <w:r w:rsidRPr="00F65A33">
        <w:rPr>
          <w:sz w:val="24"/>
          <w:szCs w:val="24"/>
        </w:rPr>
        <w:t>Analizy przebiegu interwencji publicznej z punktu widzenia instytucji zarządzających w poszczególnych Programach (dotyczy przedstawicieli IZ/IP) oraz z punktu widzenia beneficjentów kluczowych projektów realizowanych w obszarze kształcenia i szkolenia, w tym ustawowo/statutowo zajmującymi się obszarem edukacji, pełniącymi zróżnicowane funkcje w systemie kształcenia i szkolenia w Polsce (dotyczy MEN, ORE, IBE, Fundacja na rzecz Nauki Polskiej, PARP, a także uczelni wyższych),</w:t>
      </w:r>
    </w:p>
    <w:p w14:paraId="37A52402" w14:textId="77777777" w:rsidR="0046695A" w:rsidRPr="00F65A33" w:rsidRDefault="0046695A" w:rsidP="00944FEF">
      <w:pPr>
        <w:pStyle w:val="Akapitzlist"/>
        <w:numPr>
          <w:ilvl w:val="0"/>
          <w:numId w:val="51"/>
        </w:numPr>
        <w:spacing w:before="120" w:after="0" w:line="276" w:lineRule="auto"/>
        <w:contextualSpacing w:val="0"/>
        <w:rPr>
          <w:sz w:val="24"/>
          <w:szCs w:val="24"/>
        </w:rPr>
      </w:pPr>
      <w:r w:rsidRPr="00F65A33">
        <w:rPr>
          <w:sz w:val="24"/>
          <w:szCs w:val="24"/>
        </w:rPr>
        <w:t>Analizy efektów interwencji publicznej, na poziomie całych programów (dotyczy przedstawicieli IZ/IP) oraz na poziomie kluczowych projektów w obszarze kształcenia i szkolenia (dotyczy MEN, ORE, IBE, Fundacja na rzecz Nauki Polskiej, PARP, a także uczelni wyższych),</w:t>
      </w:r>
    </w:p>
    <w:p w14:paraId="55634295" w14:textId="77777777" w:rsidR="0046695A" w:rsidRPr="00F65A33" w:rsidRDefault="0046695A" w:rsidP="00944FEF">
      <w:pPr>
        <w:pStyle w:val="Akapitzlist"/>
        <w:numPr>
          <w:ilvl w:val="0"/>
          <w:numId w:val="51"/>
        </w:numPr>
        <w:spacing w:before="120" w:after="0" w:line="276" w:lineRule="auto"/>
        <w:contextualSpacing w:val="0"/>
        <w:rPr>
          <w:sz w:val="24"/>
          <w:szCs w:val="24"/>
        </w:rPr>
      </w:pPr>
      <w:r w:rsidRPr="00F65A33">
        <w:rPr>
          <w:sz w:val="24"/>
          <w:szCs w:val="24"/>
        </w:rPr>
        <w:t xml:space="preserve">Analizy potrzeb, trendów i wyzwań w obszarze edukacji (w różnych sektorach/podsystemach systemu edukacji w Polsce – w zależności od </w:t>
      </w:r>
      <w:r w:rsidRPr="00F65A33">
        <w:rPr>
          <w:sz w:val="24"/>
          <w:szCs w:val="24"/>
        </w:rPr>
        <w:lastRenderedPageBreak/>
        <w:t xml:space="preserve">funkcji/specjalizacji instytucji reprezentowanych przez respondentów) </w:t>
      </w:r>
      <w:r w:rsidRPr="00F65A33">
        <w:rPr>
          <w:rFonts w:cstheme="minorHAnsi"/>
          <w:sz w:val="24"/>
          <w:szCs w:val="24"/>
        </w:rPr>
        <w:t>oraz do sformułowania rekomendacji.</w:t>
      </w:r>
    </w:p>
    <w:p w14:paraId="70783981" w14:textId="77777777" w:rsidR="00A1168E" w:rsidRPr="00F65A33" w:rsidRDefault="0046695A" w:rsidP="00A1168E">
      <w:pPr>
        <w:pStyle w:val="BRadarnorma"/>
        <w:spacing w:after="0"/>
        <w:rPr>
          <w:rFonts w:cs="Calibri"/>
          <w:lang w:eastAsia="pl-PL"/>
        </w:rPr>
      </w:pPr>
      <w:r w:rsidRPr="00F65A33">
        <w:rPr>
          <w:szCs w:val="24"/>
        </w:rPr>
        <w:t xml:space="preserve">Zastosowany został celowy dobór próby badawczej, charakterystyczny dla badań jakościowych. </w:t>
      </w:r>
      <w:r w:rsidR="005F262E" w:rsidRPr="00F65A33">
        <w:t xml:space="preserve">Zrealizowanych zostało </w:t>
      </w:r>
      <w:r w:rsidR="005F262E" w:rsidRPr="00F65A33">
        <w:rPr>
          <w:b/>
          <w:bCs/>
        </w:rPr>
        <w:t>45</w:t>
      </w:r>
      <w:r w:rsidR="005F262E" w:rsidRPr="00F65A33">
        <w:t xml:space="preserve"> IDI</w:t>
      </w:r>
      <w:r w:rsidRPr="00F65A33">
        <w:t xml:space="preserve">. </w:t>
      </w:r>
      <w:r w:rsidRPr="00F65A33">
        <w:rPr>
          <w:rFonts w:cs="Calibri"/>
          <w:lang w:eastAsia="pl-PL"/>
        </w:rPr>
        <w:t>Dokonano sprofilowania poszczególnych wywiadów uwzględniając podział na pięć logik.  Dobór respondentów prezentuje poniższa tabela.</w:t>
      </w:r>
      <w:r w:rsidR="00A1168E" w:rsidRPr="00F65A33">
        <w:rPr>
          <w:rFonts w:cs="Calibri"/>
          <w:lang w:eastAsia="pl-PL"/>
        </w:rPr>
        <w:t xml:space="preserve"> Wartości ułamkowe w tabeli informują o tym, że jeden wywiad poświęcony był więcej niż jednemu obszarowi edukacji.</w:t>
      </w:r>
    </w:p>
    <w:p w14:paraId="7B66BAC8" w14:textId="55D53C54" w:rsidR="0046695A" w:rsidRPr="00F65A33" w:rsidRDefault="0046695A" w:rsidP="00A1168E">
      <w:pPr>
        <w:pStyle w:val="BRadarnorma"/>
        <w:spacing w:after="0"/>
        <w:rPr>
          <w:rFonts w:cs="Calibri"/>
          <w:lang w:eastAsia="pl-PL"/>
        </w:rPr>
      </w:pPr>
      <w:r w:rsidRPr="00F65A33">
        <w:rPr>
          <w:rFonts w:cs="Calibri"/>
          <w:lang w:eastAsia="pl-PL"/>
        </w:rPr>
        <w:t xml:space="preserve">  </w:t>
      </w:r>
    </w:p>
    <w:p w14:paraId="2F18852B" w14:textId="7A30A19D" w:rsidR="0046695A" w:rsidRPr="00F65A33" w:rsidRDefault="0046695A" w:rsidP="0046695A">
      <w:pPr>
        <w:pStyle w:val="Legenda"/>
        <w:keepNext/>
        <w:rPr>
          <w:sz w:val="22"/>
          <w:szCs w:val="22"/>
        </w:rPr>
      </w:pPr>
      <w:r w:rsidRPr="00F65A33">
        <w:rPr>
          <w:sz w:val="22"/>
          <w:szCs w:val="22"/>
        </w:rPr>
        <w:t xml:space="preserve">Tabela </w:t>
      </w:r>
      <w:r w:rsidRPr="00F65A33">
        <w:rPr>
          <w:sz w:val="22"/>
          <w:szCs w:val="22"/>
        </w:rPr>
        <w:fldChar w:fldCharType="begin"/>
      </w:r>
      <w:r w:rsidRPr="00F65A33">
        <w:rPr>
          <w:sz w:val="22"/>
          <w:szCs w:val="22"/>
        </w:rPr>
        <w:instrText xml:space="preserve"> SEQ Tabela \* ARABIC </w:instrText>
      </w:r>
      <w:r w:rsidRPr="00F65A33">
        <w:rPr>
          <w:sz w:val="22"/>
          <w:szCs w:val="22"/>
        </w:rPr>
        <w:fldChar w:fldCharType="separate"/>
      </w:r>
      <w:r w:rsidR="00A57806">
        <w:rPr>
          <w:noProof/>
          <w:sz w:val="22"/>
          <w:szCs w:val="22"/>
        </w:rPr>
        <w:t>2</w:t>
      </w:r>
      <w:r w:rsidRPr="00F65A33">
        <w:rPr>
          <w:sz w:val="22"/>
          <w:szCs w:val="22"/>
        </w:rPr>
        <w:fldChar w:fldCharType="end"/>
      </w:r>
      <w:r w:rsidRPr="00F65A33">
        <w:rPr>
          <w:sz w:val="22"/>
          <w:szCs w:val="22"/>
        </w:rPr>
        <w:t>. Dobór respondentów do wywiadów indywidualnych</w:t>
      </w:r>
    </w:p>
    <w:tbl>
      <w:tblPr>
        <w:tblW w:w="9844" w:type="dxa"/>
        <w:tblCellMar>
          <w:left w:w="70" w:type="dxa"/>
          <w:right w:w="70" w:type="dxa"/>
        </w:tblCellMar>
        <w:tblLook w:val="04A0" w:firstRow="1" w:lastRow="0" w:firstColumn="1" w:lastColumn="0" w:noHBand="0" w:noVBand="1"/>
      </w:tblPr>
      <w:tblGrid>
        <w:gridCol w:w="3775"/>
        <w:gridCol w:w="951"/>
        <w:gridCol w:w="1332"/>
        <w:gridCol w:w="793"/>
        <w:gridCol w:w="1145"/>
        <w:gridCol w:w="815"/>
        <w:gridCol w:w="1033"/>
      </w:tblGrid>
      <w:tr w:rsidR="00A1168E" w:rsidRPr="00F65A33" w14:paraId="2D46D17E" w14:textId="77777777" w:rsidTr="00796A38">
        <w:trPr>
          <w:trHeight w:val="300"/>
        </w:trPr>
        <w:tc>
          <w:tcPr>
            <w:tcW w:w="3775" w:type="dxa"/>
            <w:tcBorders>
              <w:top w:val="single" w:sz="8" w:space="0" w:color="auto"/>
              <w:left w:val="single" w:sz="8" w:space="0" w:color="auto"/>
              <w:bottom w:val="single" w:sz="8" w:space="0" w:color="auto"/>
              <w:right w:val="single" w:sz="8" w:space="0" w:color="auto"/>
            </w:tcBorders>
            <w:shd w:val="clear" w:color="000000" w:fill="0C7492"/>
            <w:noWrap/>
            <w:vAlign w:val="center"/>
            <w:hideMark/>
          </w:tcPr>
          <w:p w14:paraId="3362CA0B" w14:textId="77777777" w:rsidR="00A1168E" w:rsidRPr="00F65A33" w:rsidRDefault="00A1168E" w:rsidP="00796A38">
            <w:pPr>
              <w:spacing w:after="0" w:line="240" w:lineRule="auto"/>
              <w:rPr>
                <w:rFonts w:ascii="Calibri" w:eastAsia="Times New Roman" w:hAnsi="Calibri" w:cs="Calibri"/>
                <w:b/>
                <w:bCs/>
                <w:color w:val="FFFFFF"/>
                <w:kern w:val="0"/>
                <w:lang w:eastAsia="pl-PL"/>
                <w14:ligatures w14:val="none"/>
              </w:rPr>
            </w:pPr>
            <w:r w:rsidRPr="00F65A33">
              <w:rPr>
                <w:rFonts w:ascii="Calibri" w:eastAsia="Times New Roman" w:hAnsi="Calibri" w:cs="Calibri"/>
                <w:b/>
                <w:bCs/>
                <w:color w:val="FFFFFF"/>
                <w:kern w:val="0"/>
                <w:lang w:eastAsia="pl-PL"/>
                <w14:ligatures w14:val="none"/>
              </w:rPr>
              <w:t>WYWIADY INDYWIDUALNE</w:t>
            </w:r>
          </w:p>
        </w:tc>
        <w:tc>
          <w:tcPr>
            <w:tcW w:w="951" w:type="dxa"/>
            <w:tcBorders>
              <w:top w:val="single" w:sz="8" w:space="0" w:color="auto"/>
              <w:left w:val="nil"/>
              <w:bottom w:val="single" w:sz="8" w:space="0" w:color="auto"/>
              <w:right w:val="nil"/>
            </w:tcBorders>
            <w:shd w:val="clear" w:color="000000" w:fill="0C7492"/>
            <w:noWrap/>
            <w:vAlign w:val="center"/>
            <w:hideMark/>
          </w:tcPr>
          <w:p w14:paraId="6FEDE4E8" w14:textId="77777777" w:rsidR="00A1168E" w:rsidRPr="00F65A33" w:rsidRDefault="00A1168E" w:rsidP="00796A38">
            <w:pPr>
              <w:spacing w:after="0" w:line="240" w:lineRule="auto"/>
              <w:rPr>
                <w:rFonts w:ascii="Calibri" w:eastAsia="Times New Roman" w:hAnsi="Calibri" w:cs="Calibri"/>
                <w:color w:val="FFFFFF"/>
                <w:kern w:val="0"/>
                <w:lang w:eastAsia="pl-PL"/>
                <w14:ligatures w14:val="none"/>
              </w:rPr>
            </w:pPr>
            <w:r w:rsidRPr="00F65A33">
              <w:rPr>
                <w:rFonts w:ascii="Calibri" w:eastAsia="Times New Roman" w:hAnsi="Calibri" w:cs="Calibri"/>
                <w:color w:val="FFFFFF"/>
                <w:kern w:val="0"/>
                <w:lang w:eastAsia="pl-PL"/>
                <w14:ligatures w14:val="none"/>
              </w:rPr>
              <w:t> </w:t>
            </w:r>
          </w:p>
        </w:tc>
        <w:tc>
          <w:tcPr>
            <w:tcW w:w="5118" w:type="dxa"/>
            <w:gridSpan w:val="5"/>
            <w:tcBorders>
              <w:top w:val="single" w:sz="8" w:space="0" w:color="auto"/>
              <w:left w:val="nil"/>
              <w:bottom w:val="single" w:sz="8" w:space="0" w:color="auto"/>
              <w:right w:val="single" w:sz="8" w:space="0" w:color="000000"/>
            </w:tcBorders>
            <w:shd w:val="clear" w:color="000000" w:fill="0C7492"/>
            <w:noWrap/>
            <w:vAlign w:val="center"/>
            <w:hideMark/>
          </w:tcPr>
          <w:p w14:paraId="14737B1D" w14:textId="77777777" w:rsidR="00A1168E" w:rsidRPr="00F65A33" w:rsidRDefault="00A1168E" w:rsidP="00796A38">
            <w:pPr>
              <w:spacing w:after="0" w:line="240" w:lineRule="auto"/>
              <w:rPr>
                <w:rFonts w:ascii="Calibri" w:eastAsia="Times New Roman" w:hAnsi="Calibri" w:cs="Calibri"/>
                <w:b/>
                <w:bCs/>
                <w:color w:val="FFFFFF"/>
                <w:kern w:val="0"/>
                <w:lang w:eastAsia="pl-PL"/>
                <w14:ligatures w14:val="none"/>
              </w:rPr>
            </w:pPr>
            <w:r w:rsidRPr="00F65A33">
              <w:rPr>
                <w:rFonts w:ascii="Calibri" w:eastAsia="Times New Roman" w:hAnsi="Calibri" w:cs="Calibri"/>
                <w:b/>
                <w:bCs/>
                <w:color w:val="FFFFFF"/>
                <w:kern w:val="0"/>
                <w:lang w:eastAsia="pl-PL"/>
                <w14:ligatures w14:val="none"/>
              </w:rPr>
              <w:t>Logika interwencji</w:t>
            </w:r>
          </w:p>
        </w:tc>
      </w:tr>
      <w:tr w:rsidR="00A1168E" w:rsidRPr="00F65A33" w14:paraId="5FC8E84F" w14:textId="77777777" w:rsidTr="00796A38">
        <w:trPr>
          <w:trHeight w:val="1164"/>
        </w:trPr>
        <w:tc>
          <w:tcPr>
            <w:tcW w:w="3775" w:type="dxa"/>
            <w:tcBorders>
              <w:top w:val="nil"/>
              <w:left w:val="single" w:sz="8" w:space="0" w:color="auto"/>
              <w:bottom w:val="single" w:sz="8" w:space="0" w:color="auto"/>
              <w:right w:val="single" w:sz="8" w:space="0" w:color="auto"/>
            </w:tcBorders>
            <w:shd w:val="clear" w:color="auto" w:fill="auto"/>
            <w:noWrap/>
            <w:vAlign w:val="center"/>
            <w:hideMark/>
          </w:tcPr>
          <w:p w14:paraId="10DF8CF8" w14:textId="77777777" w:rsidR="00A1168E" w:rsidRPr="00F65A33" w:rsidRDefault="00A1168E" w:rsidP="00796A38">
            <w:pPr>
              <w:spacing w:after="0" w:line="240" w:lineRule="auto"/>
              <w:rPr>
                <w:rFonts w:ascii="Calibri" w:eastAsia="Times New Roman" w:hAnsi="Calibri" w:cs="Calibri"/>
                <w:b/>
                <w:bCs/>
                <w:color w:val="000000"/>
                <w:kern w:val="0"/>
                <w:lang w:eastAsia="pl-PL"/>
                <w14:ligatures w14:val="none"/>
              </w:rPr>
            </w:pPr>
            <w:r w:rsidRPr="00F65A33">
              <w:rPr>
                <w:rFonts w:ascii="Calibri" w:eastAsia="Times New Roman" w:hAnsi="Calibri" w:cs="Calibri"/>
                <w:b/>
                <w:bCs/>
                <w:color w:val="000000"/>
                <w:kern w:val="0"/>
                <w:lang w:eastAsia="pl-PL"/>
                <w14:ligatures w14:val="none"/>
              </w:rPr>
              <w:t>Typ respondenta</w:t>
            </w:r>
          </w:p>
        </w:tc>
        <w:tc>
          <w:tcPr>
            <w:tcW w:w="951" w:type="dxa"/>
            <w:tcBorders>
              <w:top w:val="nil"/>
              <w:left w:val="nil"/>
              <w:bottom w:val="single" w:sz="8" w:space="0" w:color="auto"/>
              <w:right w:val="single" w:sz="8" w:space="0" w:color="auto"/>
            </w:tcBorders>
            <w:shd w:val="clear" w:color="auto" w:fill="auto"/>
            <w:noWrap/>
            <w:vAlign w:val="center"/>
            <w:hideMark/>
          </w:tcPr>
          <w:p w14:paraId="6B2FB06D" w14:textId="77777777" w:rsidR="00A1168E" w:rsidRPr="00F65A33" w:rsidRDefault="00A1168E" w:rsidP="00796A38">
            <w:pPr>
              <w:spacing w:after="0" w:line="240" w:lineRule="auto"/>
              <w:rPr>
                <w:rFonts w:ascii="Calibri" w:eastAsia="Times New Roman" w:hAnsi="Calibri" w:cs="Calibri"/>
                <w:b/>
                <w:bCs/>
                <w:color w:val="000000"/>
                <w:kern w:val="0"/>
                <w:lang w:eastAsia="pl-PL"/>
                <w14:ligatures w14:val="none"/>
              </w:rPr>
            </w:pPr>
            <w:r w:rsidRPr="00F65A33">
              <w:rPr>
                <w:rFonts w:ascii="Calibri" w:eastAsia="Times New Roman" w:hAnsi="Calibri" w:cs="Calibri"/>
                <w:b/>
                <w:bCs/>
                <w:color w:val="000000"/>
                <w:kern w:val="0"/>
                <w:lang w:eastAsia="pl-PL"/>
                <w14:ligatures w14:val="none"/>
              </w:rPr>
              <w:t>Liczba IDI</w:t>
            </w:r>
          </w:p>
        </w:tc>
        <w:tc>
          <w:tcPr>
            <w:tcW w:w="1332" w:type="dxa"/>
            <w:tcBorders>
              <w:top w:val="nil"/>
              <w:left w:val="nil"/>
              <w:bottom w:val="single" w:sz="8" w:space="0" w:color="auto"/>
              <w:right w:val="single" w:sz="8" w:space="0" w:color="auto"/>
            </w:tcBorders>
            <w:shd w:val="clear" w:color="auto" w:fill="auto"/>
            <w:vAlign w:val="center"/>
            <w:hideMark/>
          </w:tcPr>
          <w:p w14:paraId="1F90377E" w14:textId="77777777" w:rsidR="00A1168E" w:rsidRPr="00F65A33" w:rsidRDefault="00A1168E" w:rsidP="00796A38">
            <w:pPr>
              <w:spacing w:after="0" w:line="240" w:lineRule="auto"/>
              <w:rPr>
                <w:rFonts w:ascii="Calibri" w:eastAsia="Times New Roman" w:hAnsi="Calibri" w:cs="Calibri"/>
                <w:b/>
                <w:bCs/>
                <w:color w:val="000000"/>
                <w:kern w:val="0"/>
                <w:lang w:eastAsia="pl-PL"/>
                <w14:ligatures w14:val="none"/>
              </w:rPr>
            </w:pPr>
            <w:r w:rsidRPr="00F65A33">
              <w:rPr>
                <w:rFonts w:ascii="Calibri" w:eastAsia="Times New Roman" w:hAnsi="Calibri" w:cs="Calibri"/>
                <w:b/>
                <w:bCs/>
                <w:color w:val="000000"/>
                <w:kern w:val="0"/>
                <w:lang w:eastAsia="pl-PL"/>
                <w14:ligatures w14:val="none"/>
              </w:rPr>
              <w:t>Przedszkolna</w:t>
            </w:r>
          </w:p>
        </w:tc>
        <w:tc>
          <w:tcPr>
            <w:tcW w:w="793" w:type="dxa"/>
            <w:tcBorders>
              <w:top w:val="nil"/>
              <w:left w:val="nil"/>
              <w:bottom w:val="single" w:sz="8" w:space="0" w:color="auto"/>
              <w:right w:val="single" w:sz="8" w:space="0" w:color="auto"/>
            </w:tcBorders>
            <w:shd w:val="clear" w:color="auto" w:fill="auto"/>
            <w:vAlign w:val="center"/>
            <w:hideMark/>
          </w:tcPr>
          <w:p w14:paraId="7AAD93D8" w14:textId="77777777" w:rsidR="00A1168E" w:rsidRPr="00F65A33" w:rsidRDefault="00A1168E" w:rsidP="00796A38">
            <w:pPr>
              <w:spacing w:after="0" w:line="240" w:lineRule="auto"/>
              <w:rPr>
                <w:rFonts w:ascii="Calibri" w:eastAsia="Times New Roman" w:hAnsi="Calibri" w:cs="Calibri"/>
                <w:b/>
                <w:bCs/>
                <w:color w:val="000000"/>
                <w:kern w:val="0"/>
                <w:lang w:eastAsia="pl-PL"/>
                <w14:ligatures w14:val="none"/>
              </w:rPr>
            </w:pPr>
            <w:r w:rsidRPr="00F65A33">
              <w:rPr>
                <w:rFonts w:ascii="Calibri" w:eastAsia="Times New Roman" w:hAnsi="Calibri" w:cs="Calibri"/>
                <w:b/>
                <w:bCs/>
                <w:color w:val="000000"/>
                <w:kern w:val="0"/>
                <w:lang w:eastAsia="pl-PL"/>
                <w14:ligatures w14:val="none"/>
              </w:rPr>
              <w:t>Ogólna</w:t>
            </w:r>
          </w:p>
        </w:tc>
        <w:tc>
          <w:tcPr>
            <w:tcW w:w="1145" w:type="dxa"/>
            <w:tcBorders>
              <w:top w:val="nil"/>
              <w:left w:val="nil"/>
              <w:bottom w:val="single" w:sz="8" w:space="0" w:color="auto"/>
              <w:right w:val="single" w:sz="8" w:space="0" w:color="auto"/>
            </w:tcBorders>
            <w:shd w:val="clear" w:color="auto" w:fill="auto"/>
            <w:vAlign w:val="center"/>
            <w:hideMark/>
          </w:tcPr>
          <w:p w14:paraId="700DB2B6" w14:textId="77777777" w:rsidR="00A1168E" w:rsidRPr="00F65A33" w:rsidRDefault="00A1168E" w:rsidP="00796A38">
            <w:pPr>
              <w:spacing w:after="0" w:line="240" w:lineRule="auto"/>
              <w:rPr>
                <w:rFonts w:ascii="Calibri" w:eastAsia="Times New Roman" w:hAnsi="Calibri" w:cs="Calibri"/>
                <w:b/>
                <w:bCs/>
                <w:color w:val="000000"/>
                <w:kern w:val="0"/>
                <w:lang w:eastAsia="pl-PL"/>
                <w14:ligatures w14:val="none"/>
              </w:rPr>
            </w:pPr>
            <w:r w:rsidRPr="00F65A33">
              <w:rPr>
                <w:rFonts w:ascii="Calibri" w:eastAsia="Times New Roman" w:hAnsi="Calibri" w:cs="Calibri"/>
                <w:b/>
                <w:bCs/>
                <w:color w:val="000000"/>
                <w:kern w:val="0"/>
                <w:lang w:eastAsia="pl-PL"/>
                <w14:ligatures w14:val="none"/>
              </w:rPr>
              <w:t>Zawodowa</w:t>
            </w:r>
          </w:p>
        </w:tc>
        <w:tc>
          <w:tcPr>
            <w:tcW w:w="815" w:type="dxa"/>
            <w:tcBorders>
              <w:top w:val="nil"/>
              <w:left w:val="nil"/>
              <w:bottom w:val="single" w:sz="8" w:space="0" w:color="auto"/>
              <w:right w:val="single" w:sz="8" w:space="0" w:color="auto"/>
            </w:tcBorders>
            <w:shd w:val="clear" w:color="auto" w:fill="auto"/>
            <w:vAlign w:val="center"/>
            <w:hideMark/>
          </w:tcPr>
          <w:p w14:paraId="588DEA06" w14:textId="77777777" w:rsidR="00A1168E" w:rsidRPr="00F65A33" w:rsidRDefault="00A1168E" w:rsidP="00796A38">
            <w:pPr>
              <w:spacing w:after="0" w:line="240" w:lineRule="auto"/>
              <w:rPr>
                <w:rFonts w:ascii="Calibri" w:eastAsia="Times New Roman" w:hAnsi="Calibri" w:cs="Calibri"/>
                <w:b/>
                <w:bCs/>
                <w:color w:val="000000"/>
                <w:kern w:val="0"/>
                <w:lang w:eastAsia="pl-PL"/>
                <w14:ligatures w14:val="none"/>
              </w:rPr>
            </w:pPr>
            <w:r w:rsidRPr="00F65A33">
              <w:rPr>
                <w:rFonts w:ascii="Calibri" w:eastAsia="Times New Roman" w:hAnsi="Calibri" w:cs="Calibri"/>
                <w:b/>
                <w:bCs/>
                <w:color w:val="000000"/>
                <w:kern w:val="0"/>
                <w:lang w:eastAsia="pl-PL"/>
                <w14:ligatures w14:val="none"/>
              </w:rPr>
              <w:t xml:space="preserve">Wyższa </w:t>
            </w:r>
          </w:p>
        </w:tc>
        <w:tc>
          <w:tcPr>
            <w:tcW w:w="1033" w:type="dxa"/>
            <w:tcBorders>
              <w:top w:val="nil"/>
              <w:left w:val="nil"/>
              <w:bottom w:val="single" w:sz="8" w:space="0" w:color="auto"/>
              <w:right w:val="single" w:sz="8" w:space="0" w:color="auto"/>
            </w:tcBorders>
            <w:shd w:val="clear" w:color="auto" w:fill="auto"/>
            <w:vAlign w:val="center"/>
            <w:hideMark/>
          </w:tcPr>
          <w:p w14:paraId="5757D666" w14:textId="77777777" w:rsidR="00A1168E" w:rsidRPr="00F65A33" w:rsidRDefault="00A1168E" w:rsidP="00796A38">
            <w:pPr>
              <w:spacing w:after="0" w:line="240" w:lineRule="auto"/>
              <w:rPr>
                <w:rFonts w:ascii="Calibri" w:eastAsia="Times New Roman" w:hAnsi="Calibri" w:cs="Calibri"/>
                <w:b/>
                <w:bCs/>
                <w:color w:val="000000"/>
                <w:kern w:val="0"/>
                <w:lang w:eastAsia="pl-PL"/>
                <w14:ligatures w14:val="none"/>
              </w:rPr>
            </w:pPr>
            <w:r w:rsidRPr="00F65A33">
              <w:rPr>
                <w:rFonts w:ascii="Calibri" w:eastAsia="Times New Roman" w:hAnsi="Calibri" w:cs="Calibri"/>
                <w:b/>
                <w:bCs/>
                <w:color w:val="000000"/>
                <w:kern w:val="0"/>
                <w:lang w:eastAsia="pl-PL"/>
                <w14:ligatures w14:val="none"/>
              </w:rPr>
              <w:t>Uczenie się dorosłych</w:t>
            </w:r>
          </w:p>
        </w:tc>
      </w:tr>
      <w:tr w:rsidR="00A1168E" w:rsidRPr="00F65A33" w14:paraId="7FAB4A6D" w14:textId="77777777" w:rsidTr="00796A38">
        <w:trPr>
          <w:trHeight w:val="300"/>
        </w:trPr>
        <w:tc>
          <w:tcPr>
            <w:tcW w:w="3775" w:type="dxa"/>
            <w:tcBorders>
              <w:top w:val="nil"/>
              <w:left w:val="single" w:sz="8" w:space="0" w:color="auto"/>
              <w:bottom w:val="single" w:sz="8" w:space="0" w:color="auto"/>
              <w:right w:val="single" w:sz="8" w:space="0" w:color="auto"/>
            </w:tcBorders>
            <w:shd w:val="clear" w:color="000000" w:fill="0C7492"/>
            <w:noWrap/>
            <w:vAlign w:val="center"/>
            <w:hideMark/>
          </w:tcPr>
          <w:p w14:paraId="39851610" w14:textId="77777777" w:rsidR="00A1168E" w:rsidRPr="00F65A33" w:rsidRDefault="00A1168E" w:rsidP="00796A38">
            <w:pPr>
              <w:spacing w:after="0" w:line="240" w:lineRule="auto"/>
              <w:rPr>
                <w:rFonts w:ascii="Calibri" w:eastAsia="Times New Roman" w:hAnsi="Calibri" w:cs="Calibri"/>
                <w:b/>
                <w:bCs/>
                <w:color w:val="FFFFFF"/>
                <w:kern w:val="0"/>
                <w:lang w:eastAsia="pl-PL"/>
                <w14:ligatures w14:val="none"/>
              </w:rPr>
            </w:pPr>
            <w:r w:rsidRPr="00F65A33">
              <w:rPr>
                <w:rFonts w:ascii="Calibri" w:eastAsia="Times New Roman" w:hAnsi="Calibri" w:cs="Calibri"/>
                <w:b/>
                <w:bCs/>
                <w:color w:val="FFFFFF"/>
                <w:kern w:val="0"/>
                <w:lang w:eastAsia="pl-PL"/>
                <w14:ligatures w14:val="none"/>
              </w:rPr>
              <w:t>Instytucje zarządzające i pośredniczące</w:t>
            </w:r>
          </w:p>
        </w:tc>
        <w:tc>
          <w:tcPr>
            <w:tcW w:w="951" w:type="dxa"/>
            <w:tcBorders>
              <w:top w:val="nil"/>
              <w:left w:val="nil"/>
              <w:bottom w:val="single" w:sz="8" w:space="0" w:color="auto"/>
              <w:right w:val="single" w:sz="8" w:space="0" w:color="auto"/>
            </w:tcBorders>
            <w:shd w:val="clear" w:color="000000" w:fill="0C7492"/>
            <w:noWrap/>
            <w:vAlign w:val="center"/>
            <w:hideMark/>
          </w:tcPr>
          <w:p w14:paraId="41AC24DA" w14:textId="77777777" w:rsidR="00A1168E" w:rsidRPr="00F65A33" w:rsidRDefault="00A1168E" w:rsidP="00796A38">
            <w:pPr>
              <w:spacing w:after="0" w:line="240" w:lineRule="auto"/>
              <w:jc w:val="right"/>
              <w:rPr>
                <w:rFonts w:ascii="Calibri" w:eastAsia="Times New Roman" w:hAnsi="Calibri" w:cs="Calibri"/>
                <w:color w:val="FFFFFF"/>
                <w:kern w:val="0"/>
                <w:lang w:eastAsia="pl-PL"/>
                <w14:ligatures w14:val="none"/>
              </w:rPr>
            </w:pPr>
            <w:r w:rsidRPr="00F65A33">
              <w:rPr>
                <w:rFonts w:ascii="Calibri" w:eastAsia="Times New Roman" w:hAnsi="Calibri" w:cs="Calibri"/>
                <w:color w:val="FFFFFF"/>
                <w:kern w:val="0"/>
                <w:lang w:eastAsia="pl-PL"/>
                <w14:ligatures w14:val="none"/>
              </w:rPr>
              <w:t>28</w:t>
            </w:r>
          </w:p>
        </w:tc>
        <w:tc>
          <w:tcPr>
            <w:tcW w:w="1332" w:type="dxa"/>
            <w:tcBorders>
              <w:top w:val="nil"/>
              <w:left w:val="nil"/>
              <w:bottom w:val="single" w:sz="8" w:space="0" w:color="auto"/>
              <w:right w:val="single" w:sz="8" w:space="0" w:color="auto"/>
            </w:tcBorders>
            <w:shd w:val="clear" w:color="000000" w:fill="0C7492"/>
            <w:noWrap/>
            <w:vAlign w:val="center"/>
            <w:hideMark/>
          </w:tcPr>
          <w:p w14:paraId="040E8C27" w14:textId="77777777" w:rsidR="00A1168E" w:rsidRPr="00F65A33" w:rsidRDefault="00A1168E" w:rsidP="00796A38">
            <w:pPr>
              <w:spacing w:after="0" w:line="240" w:lineRule="auto"/>
              <w:jc w:val="right"/>
              <w:rPr>
                <w:rFonts w:ascii="Calibri" w:eastAsia="Times New Roman" w:hAnsi="Calibri" w:cs="Calibri"/>
                <w:color w:val="FFFFFF"/>
                <w:kern w:val="0"/>
                <w:lang w:eastAsia="pl-PL"/>
                <w14:ligatures w14:val="none"/>
              </w:rPr>
            </w:pPr>
            <w:r w:rsidRPr="00F65A33">
              <w:rPr>
                <w:rFonts w:ascii="Calibri" w:eastAsia="Times New Roman" w:hAnsi="Calibri" w:cs="Calibri"/>
                <w:color w:val="FFFFFF"/>
                <w:kern w:val="0"/>
                <w:lang w:eastAsia="pl-PL"/>
                <w14:ligatures w14:val="none"/>
              </w:rPr>
              <w:t>5,25</w:t>
            </w:r>
          </w:p>
        </w:tc>
        <w:tc>
          <w:tcPr>
            <w:tcW w:w="793" w:type="dxa"/>
            <w:tcBorders>
              <w:top w:val="nil"/>
              <w:left w:val="nil"/>
              <w:bottom w:val="single" w:sz="8" w:space="0" w:color="auto"/>
              <w:right w:val="single" w:sz="8" w:space="0" w:color="auto"/>
            </w:tcBorders>
            <w:shd w:val="clear" w:color="000000" w:fill="0C7492"/>
            <w:noWrap/>
            <w:vAlign w:val="center"/>
            <w:hideMark/>
          </w:tcPr>
          <w:p w14:paraId="3D235630" w14:textId="77777777" w:rsidR="00A1168E" w:rsidRPr="00F65A33" w:rsidRDefault="00A1168E" w:rsidP="00796A38">
            <w:pPr>
              <w:spacing w:after="0" w:line="240" w:lineRule="auto"/>
              <w:jc w:val="right"/>
              <w:rPr>
                <w:rFonts w:ascii="Calibri" w:eastAsia="Times New Roman" w:hAnsi="Calibri" w:cs="Calibri"/>
                <w:color w:val="FFFFFF"/>
                <w:kern w:val="0"/>
                <w:lang w:eastAsia="pl-PL"/>
                <w14:ligatures w14:val="none"/>
              </w:rPr>
            </w:pPr>
            <w:r w:rsidRPr="00F65A33">
              <w:rPr>
                <w:rFonts w:ascii="Calibri" w:eastAsia="Times New Roman" w:hAnsi="Calibri" w:cs="Calibri"/>
                <w:color w:val="FFFFFF"/>
                <w:kern w:val="0"/>
                <w:lang w:eastAsia="pl-PL"/>
                <w14:ligatures w14:val="none"/>
              </w:rPr>
              <w:t>5,25</w:t>
            </w:r>
          </w:p>
        </w:tc>
        <w:tc>
          <w:tcPr>
            <w:tcW w:w="1145" w:type="dxa"/>
            <w:tcBorders>
              <w:top w:val="nil"/>
              <w:left w:val="nil"/>
              <w:bottom w:val="single" w:sz="8" w:space="0" w:color="auto"/>
              <w:right w:val="single" w:sz="8" w:space="0" w:color="auto"/>
            </w:tcBorders>
            <w:shd w:val="clear" w:color="000000" w:fill="0C7492"/>
            <w:noWrap/>
            <w:vAlign w:val="center"/>
            <w:hideMark/>
          </w:tcPr>
          <w:p w14:paraId="0FAE34C0" w14:textId="77777777" w:rsidR="00A1168E" w:rsidRPr="00F65A33" w:rsidRDefault="00A1168E" w:rsidP="00796A38">
            <w:pPr>
              <w:spacing w:after="0" w:line="240" w:lineRule="auto"/>
              <w:jc w:val="right"/>
              <w:rPr>
                <w:rFonts w:ascii="Calibri" w:eastAsia="Times New Roman" w:hAnsi="Calibri" w:cs="Calibri"/>
                <w:color w:val="FFFFFF"/>
                <w:kern w:val="0"/>
                <w:lang w:eastAsia="pl-PL"/>
                <w14:ligatures w14:val="none"/>
              </w:rPr>
            </w:pPr>
            <w:r w:rsidRPr="00F65A33">
              <w:rPr>
                <w:rFonts w:ascii="Calibri" w:eastAsia="Times New Roman" w:hAnsi="Calibri" w:cs="Calibri"/>
                <w:color w:val="FFFFFF"/>
                <w:kern w:val="0"/>
                <w:lang w:eastAsia="pl-PL"/>
                <w14:ligatures w14:val="none"/>
              </w:rPr>
              <w:t>5,25</w:t>
            </w:r>
          </w:p>
        </w:tc>
        <w:tc>
          <w:tcPr>
            <w:tcW w:w="815" w:type="dxa"/>
            <w:tcBorders>
              <w:top w:val="nil"/>
              <w:left w:val="nil"/>
              <w:bottom w:val="single" w:sz="8" w:space="0" w:color="auto"/>
              <w:right w:val="single" w:sz="8" w:space="0" w:color="auto"/>
            </w:tcBorders>
            <w:shd w:val="clear" w:color="000000" w:fill="0C7492"/>
            <w:noWrap/>
            <w:vAlign w:val="center"/>
            <w:hideMark/>
          </w:tcPr>
          <w:p w14:paraId="292A5DE7" w14:textId="77777777" w:rsidR="00A1168E" w:rsidRPr="00F65A33" w:rsidRDefault="00A1168E" w:rsidP="00796A38">
            <w:pPr>
              <w:spacing w:after="0" w:line="240" w:lineRule="auto"/>
              <w:jc w:val="right"/>
              <w:rPr>
                <w:rFonts w:ascii="Calibri" w:eastAsia="Times New Roman" w:hAnsi="Calibri" w:cs="Calibri"/>
                <w:color w:val="FFFFFF"/>
                <w:kern w:val="0"/>
                <w:lang w:eastAsia="pl-PL"/>
                <w14:ligatures w14:val="none"/>
              </w:rPr>
            </w:pPr>
            <w:r w:rsidRPr="00F65A33">
              <w:rPr>
                <w:rFonts w:ascii="Calibri" w:eastAsia="Times New Roman" w:hAnsi="Calibri" w:cs="Calibri"/>
                <w:color w:val="FFFFFF"/>
                <w:kern w:val="0"/>
                <w:lang w:eastAsia="pl-PL"/>
                <w14:ligatures w14:val="none"/>
              </w:rPr>
              <w:t>3</w:t>
            </w:r>
          </w:p>
        </w:tc>
        <w:tc>
          <w:tcPr>
            <w:tcW w:w="1033" w:type="dxa"/>
            <w:tcBorders>
              <w:top w:val="nil"/>
              <w:left w:val="nil"/>
              <w:bottom w:val="single" w:sz="8" w:space="0" w:color="auto"/>
              <w:right w:val="single" w:sz="8" w:space="0" w:color="auto"/>
            </w:tcBorders>
            <w:shd w:val="clear" w:color="000000" w:fill="0C7492"/>
            <w:noWrap/>
            <w:vAlign w:val="center"/>
            <w:hideMark/>
          </w:tcPr>
          <w:p w14:paraId="59612A94" w14:textId="77777777" w:rsidR="00A1168E" w:rsidRPr="00F65A33" w:rsidRDefault="00A1168E" w:rsidP="00796A38">
            <w:pPr>
              <w:spacing w:after="0" w:line="240" w:lineRule="auto"/>
              <w:jc w:val="right"/>
              <w:rPr>
                <w:rFonts w:ascii="Calibri" w:eastAsia="Times New Roman" w:hAnsi="Calibri" w:cs="Calibri"/>
                <w:color w:val="FFFFFF"/>
                <w:kern w:val="0"/>
                <w:lang w:eastAsia="pl-PL"/>
                <w14:ligatures w14:val="none"/>
              </w:rPr>
            </w:pPr>
            <w:r w:rsidRPr="00F65A33">
              <w:rPr>
                <w:rFonts w:ascii="Calibri" w:eastAsia="Times New Roman" w:hAnsi="Calibri" w:cs="Calibri"/>
                <w:color w:val="FFFFFF"/>
                <w:kern w:val="0"/>
                <w:lang w:eastAsia="pl-PL"/>
                <w14:ligatures w14:val="none"/>
              </w:rPr>
              <w:t>9,25</w:t>
            </w:r>
          </w:p>
        </w:tc>
      </w:tr>
      <w:tr w:rsidR="00A1168E" w:rsidRPr="00F65A33" w14:paraId="21D476D6" w14:textId="77777777" w:rsidTr="00796A38">
        <w:trPr>
          <w:trHeight w:val="300"/>
        </w:trPr>
        <w:tc>
          <w:tcPr>
            <w:tcW w:w="3775" w:type="dxa"/>
            <w:tcBorders>
              <w:top w:val="nil"/>
              <w:left w:val="single" w:sz="8" w:space="0" w:color="auto"/>
              <w:bottom w:val="single" w:sz="8" w:space="0" w:color="auto"/>
              <w:right w:val="single" w:sz="8" w:space="0" w:color="auto"/>
            </w:tcBorders>
            <w:shd w:val="clear" w:color="auto" w:fill="auto"/>
            <w:noWrap/>
            <w:vAlign w:val="center"/>
            <w:hideMark/>
          </w:tcPr>
          <w:p w14:paraId="69532F8E" w14:textId="77777777" w:rsidR="00A1168E" w:rsidRPr="00F65A33" w:rsidRDefault="00A1168E" w:rsidP="00796A38">
            <w:pPr>
              <w:spacing w:after="0" w:line="240" w:lineRule="auto"/>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IZ RPO</w:t>
            </w:r>
          </w:p>
        </w:tc>
        <w:tc>
          <w:tcPr>
            <w:tcW w:w="951" w:type="dxa"/>
            <w:tcBorders>
              <w:top w:val="nil"/>
              <w:left w:val="nil"/>
              <w:bottom w:val="single" w:sz="8" w:space="0" w:color="auto"/>
              <w:right w:val="single" w:sz="8" w:space="0" w:color="auto"/>
            </w:tcBorders>
            <w:shd w:val="clear" w:color="auto" w:fill="auto"/>
            <w:noWrap/>
            <w:vAlign w:val="center"/>
            <w:hideMark/>
          </w:tcPr>
          <w:p w14:paraId="37545372"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17</w:t>
            </w:r>
          </w:p>
        </w:tc>
        <w:tc>
          <w:tcPr>
            <w:tcW w:w="1332" w:type="dxa"/>
            <w:tcBorders>
              <w:top w:val="nil"/>
              <w:left w:val="nil"/>
              <w:bottom w:val="single" w:sz="8" w:space="0" w:color="auto"/>
              <w:right w:val="single" w:sz="8" w:space="0" w:color="auto"/>
            </w:tcBorders>
            <w:shd w:val="clear" w:color="auto" w:fill="auto"/>
            <w:noWrap/>
            <w:vAlign w:val="center"/>
            <w:hideMark/>
          </w:tcPr>
          <w:p w14:paraId="391215BB"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5</w:t>
            </w:r>
          </w:p>
        </w:tc>
        <w:tc>
          <w:tcPr>
            <w:tcW w:w="793" w:type="dxa"/>
            <w:tcBorders>
              <w:top w:val="nil"/>
              <w:left w:val="nil"/>
              <w:bottom w:val="single" w:sz="8" w:space="0" w:color="auto"/>
              <w:right w:val="single" w:sz="8" w:space="0" w:color="auto"/>
            </w:tcBorders>
            <w:shd w:val="clear" w:color="auto" w:fill="auto"/>
            <w:noWrap/>
            <w:vAlign w:val="center"/>
            <w:hideMark/>
          </w:tcPr>
          <w:p w14:paraId="05D86E32"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3</w:t>
            </w:r>
          </w:p>
        </w:tc>
        <w:tc>
          <w:tcPr>
            <w:tcW w:w="1145" w:type="dxa"/>
            <w:tcBorders>
              <w:top w:val="nil"/>
              <w:left w:val="nil"/>
              <w:bottom w:val="single" w:sz="8" w:space="0" w:color="auto"/>
              <w:right w:val="single" w:sz="8" w:space="0" w:color="auto"/>
            </w:tcBorders>
            <w:shd w:val="clear" w:color="auto" w:fill="auto"/>
            <w:noWrap/>
            <w:vAlign w:val="center"/>
            <w:hideMark/>
          </w:tcPr>
          <w:p w14:paraId="5B081DAC"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4</w:t>
            </w:r>
          </w:p>
        </w:tc>
        <w:tc>
          <w:tcPr>
            <w:tcW w:w="815" w:type="dxa"/>
            <w:tcBorders>
              <w:top w:val="nil"/>
              <w:left w:val="nil"/>
              <w:bottom w:val="single" w:sz="8" w:space="0" w:color="auto"/>
              <w:right w:val="single" w:sz="8" w:space="0" w:color="auto"/>
            </w:tcBorders>
            <w:shd w:val="clear" w:color="auto" w:fill="auto"/>
            <w:noWrap/>
            <w:vAlign w:val="bottom"/>
            <w:hideMark/>
          </w:tcPr>
          <w:p w14:paraId="61674173"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c>
          <w:tcPr>
            <w:tcW w:w="1033" w:type="dxa"/>
            <w:tcBorders>
              <w:top w:val="nil"/>
              <w:left w:val="nil"/>
              <w:bottom w:val="single" w:sz="8" w:space="0" w:color="auto"/>
              <w:right w:val="single" w:sz="8" w:space="0" w:color="auto"/>
            </w:tcBorders>
            <w:shd w:val="clear" w:color="auto" w:fill="auto"/>
            <w:noWrap/>
            <w:vAlign w:val="center"/>
            <w:hideMark/>
          </w:tcPr>
          <w:p w14:paraId="5146BD2E"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4</w:t>
            </w:r>
          </w:p>
        </w:tc>
      </w:tr>
      <w:tr w:rsidR="00A1168E" w:rsidRPr="00F65A33" w14:paraId="1FBA8787" w14:textId="77777777" w:rsidTr="00796A38">
        <w:trPr>
          <w:trHeight w:val="300"/>
        </w:trPr>
        <w:tc>
          <w:tcPr>
            <w:tcW w:w="3775" w:type="dxa"/>
            <w:tcBorders>
              <w:top w:val="nil"/>
              <w:left w:val="single" w:sz="8" w:space="0" w:color="auto"/>
              <w:bottom w:val="single" w:sz="8" w:space="0" w:color="auto"/>
              <w:right w:val="single" w:sz="8" w:space="0" w:color="auto"/>
            </w:tcBorders>
            <w:shd w:val="clear" w:color="auto" w:fill="auto"/>
            <w:noWrap/>
            <w:vAlign w:val="center"/>
            <w:hideMark/>
          </w:tcPr>
          <w:p w14:paraId="6EDFC382" w14:textId="77777777" w:rsidR="00A1168E" w:rsidRPr="00F65A33" w:rsidRDefault="00A1168E" w:rsidP="00796A38">
            <w:pPr>
              <w:spacing w:after="0" w:line="240" w:lineRule="auto"/>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IZ POWER</w:t>
            </w:r>
          </w:p>
        </w:tc>
        <w:tc>
          <w:tcPr>
            <w:tcW w:w="951" w:type="dxa"/>
            <w:tcBorders>
              <w:top w:val="nil"/>
              <w:left w:val="nil"/>
              <w:bottom w:val="single" w:sz="8" w:space="0" w:color="auto"/>
              <w:right w:val="single" w:sz="8" w:space="0" w:color="auto"/>
            </w:tcBorders>
            <w:shd w:val="clear" w:color="auto" w:fill="auto"/>
            <w:noWrap/>
            <w:vAlign w:val="center"/>
            <w:hideMark/>
          </w:tcPr>
          <w:p w14:paraId="195C5547"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w:t>
            </w:r>
          </w:p>
        </w:tc>
        <w:tc>
          <w:tcPr>
            <w:tcW w:w="1332" w:type="dxa"/>
            <w:tcBorders>
              <w:top w:val="nil"/>
              <w:left w:val="nil"/>
              <w:bottom w:val="single" w:sz="8" w:space="0" w:color="auto"/>
              <w:right w:val="single" w:sz="8" w:space="0" w:color="auto"/>
            </w:tcBorders>
            <w:shd w:val="clear" w:color="auto" w:fill="auto"/>
            <w:noWrap/>
            <w:vAlign w:val="center"/>
            <w:hideMark/>
          </w:tcPr>
          <w:p w14:paraId="064052CC"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0,25</w:t>
            </w:r>
          </w:p>
        </w:tc>
        <w:tc>
          <w:tcPr>
            <w:tcW w:w="793" w:type="dxa"/>
            <w:tcBorders>
              <w:top w:val="nil"/>
              <w:left w:val="nil"/>
              <w:bottom w:val="single" w:sz="8" w:space="0" w:color="auto"/>
              <w:right w:val="single" w:sz="8" w:space="0" w:color="auto"/>
            </w:tcBorders>
            <w:shd w:val="clear" w:color="auto" w:fill="auto"/>
            <w:noWrap/>
            <w:vAlign w:val="center"/>
            <w:hideMark/>
          </w:tcPr>
          <w:p w14:paraId="6CB512F4"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0,25</w:t>
            </w:r>
          </w:p>
        </w:tc>
        <w:tc>
          <w:tcPr>
            <w:tcW w:w="1145" w:type="dxa"/>
            <w:tcBorders>
              <w:top w:val="nil"/>
              <w:left w:val="nil"/>
              <w:bottom w:val="single" w:sz="8" w:space="0" w:color="auto"/>
              <w:right w:val="single" w:sz="8" w:space="0" w:color="auto"/>
            </w:tcBorders>
            <w:shd w:val="clear" w:color="auto" w:fill="auto"/>
            <w:noWrap/>
            <w:vAlign w:val="center"/>
            <w:hideMark/>
          </w:tcPr>
          <w:p w14:paraId="79A51957"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0,25</w:t>
            </w:r>
          </w:p>
        </w:tc>
        <w:tc>
          <w:tcPr>
            <w:tcW w:w="815" w:type="dxa"/>
            <w:tcBorders>
              <w:top w:val="nil"/>
              <w:left w:val="nil"/>
              <w:bottom w:val="single" w:sz="8" w:space="0" w:color="auto"/>
              <w:right w:val="single" w:sz="8" w:space="0" w:color="auto"/>
            </w:tcBorders>
            <w:shd w:val="clear" w:color="auto" w:fill="auto"/>
            <w:noWrap/>
            <w:vAlign w:val="center"/>
            <w:hideMark/>
          </w:tcPr>
          <w:p w14:paraId="4DCA24CD"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c>
          <w:tcPr>
            <w:tcW w:w="1033" w:type="dxa"/>
            <w:tcBorders>
              <w:top w:val="nil"/>
              <w:left w:val="nil"/>
              <w:bottom w:val="single" w:sz="8" w:space="0" w:color="auto"/>
              <w:right w:val="single" w:sz="8" w:space="0" w:color="auto"/>
            </w:tcBorders>
            <w:shd w:val="clear" w:color="auto" w:fill="auto"/>
            <w:noWrap/>
            <w:vAlign w:val="center"/>
            <w:hideMark/>
          </w:tcPr>
          <w:p w14:paraId="5EF2B299"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0,25</w:t>
            </w:r>
          </w:p>
        </w:tc>
      </w:tr>
      <w:tr w:rsidR="00A1168E" w:rsidRPr="00F65A33" w14:paraId="4E30A81C" w14:textId="77777777" w:rsidTr="00796A38">
        <w:trPr>
          <w:trHeight w:val="300"/>
        </w:trPr>
        <w:tc>
          <w:tcPr>
            <w:tcW w:w="3775" w:type="dxa"/>
            <w:tcBorders>
              <w:top w:val="nil"/>
              <w:left w:val="single" w:sz="8" w:space="0" w:color="auto"/>
              <w:bottom w:val="single" w:sz="8" w:space="0" w:color="auto"/>
              <w:right w:val="single" w:sz="8" w:space="0" w:color="auto"/>
            </w:tcBorders>
            <w:shd w:val="clear" w:color="auto" w:fill="auto"/>
            <w:noWrap/>
            <w:vAlign w:val="center"/>
            <w:hideMark/>
          </w:tcPr>
          <w:p w14:paraId="51EE07C1" w14:textId="77777777" w:rsidR="00A1168E" w:rsidRPr="00F65A33" w:rsidRDefault="00A1168E" w:rsidP="00796A38">
            <w:pPr>
              <w:spacing w:after="0" w:line="240" w:lineRule="auto"/>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IZ PROW</w:t>
            </w:r>
          </w:p>
        </w:tc>
        <w:tc>
          <w:tcPr>
            <w:tcW w:w="951" w:type="dxa"/>
            <w:tcBorders>
              <w:top w:val="nil"/>
              <w:left w:val="nil"/>
              <w:bottom w:val="single" w:sz="8" w:space="0" w:color="auto"/>
              <w:right w:val="single" w:sz="8" w:space="0" w:color="auto"/>
            </w:tcBorders>
            <w:shd w:val="clear" w:color="auto" w:fill="auto"/>
            <w:noWrap/>
            <w:vAlign w:val="center"/>
            <w:hideMark/>
          </w:tcPr>
          <w:p w14:paraId="33AC5C6B"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c>
          <w:tcPr>
            <w:tcW w:w="1332" w:type="dxa"/>
            <w:tcBorders>
              <w:top w:val="nil"/>
              <w:left w:val="nil"/>
              <w:bottom w:val="single" w:sz="8" w:space="0" w:color="auto"/>
              <w:right w:val="single" w:sz="8" w:space="0" w:color="auto"/>
            </w:tcBorders>
            <w:shd w:val="clear" w:color="auto" w:fill="auto"/>
            <w:noWrap/>
            <w:vAlign w:val="center"/>
            <w:hideMark/>
          </w:tcPr>
          <w:p w14:paraId="76623E86"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793" w:type="dxa"/>
            <w:tcBorders>
              <w:top w:val="nil"/>
              <w:left w:val="nil"/>
              <w:bottom w:val="single" w:sz="8" w:space="0" w:color="auto"/>
              <w:right w:val="single" w:sz="8" w:space="0" w:color="auto"/>
            </w:tcBorders>
            <w:shd w:val="clear" w:color="auto" w:fill="auto"/>
            <w:noWrap/>
            <w:vAlign w:val="center"/>
            <w:hideMark/>
          </w:tcPr>
          <w:p w14:paraId="320589B9"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145" w:type="dxa"/>
            <w:tcBorders>
              <w:top w:val="nil"/>
              <w:left w:val="nil"/>
              <w:bottom w:val="single" w:sz="8" w:space="0" w:color="auto"/>
              <w:right w:val="single" w:sz="8" w:space="0" w:color="auto"/>
            </w:tcBorders>
            <w:shd w:val="clear" w:color="auto" w:fill="auto"/>
            <w:noWrap/>
            <w:vAlign w:val="center"/>
            <w:hideMark/>
          </w:tcPr>
          <w:p w14:paraId="19815F8B"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815" w:type="dxa"/>
            <w:tcBorders>
              <w:top w:val="nil"/>
              <w:left w:val="nil"/>
              <w:bottom w:val="single" w:sz="8" w:space="0" w:color="auto"/>
              <w:right w:val="single" w:sz="8" w:space="0" w:color="auto"/>
            </w:tcBorders>
            <w:shd w:val="clear" w:color="auto" w:fill="auto"/>
            <w:noWrap/>
            <w:vAlign w:val="center"/>
            <w:hideMark/>
          </w:tcPr>
          <w:p w14:paraId="133B091A"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033" w:type="dxa"/>
            <w:tcBorders>
              <w:top w:val="nil"/>
              <w:left w:val="nil"/>
              <w:bottom w:val="single" w:sz="8" w:space="0" w:color="auto"/>
              <w:right w:val="single" w:sz="8" w:space="0" w:color="auto"/>
            </w:tcBorders>
            <w:shd w:val="clear" w:color="auto" w:fill="auto"/>
            <w:noWrap/>
            <w:vAlign w:val="center"/>
            <w:hideMark/>
          </w:tcPr>
          <w:p w14:paraId="5AD8E75C"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r>
      <w:tr w:rsidR="00A1168E" w:rsidRPr="00F65A33" w14:paraId="7A1974E2" w14:textId="77777777" w:rsidTr="00796A38">
        <w:trPr>
          <w:trHeight w:val="300"/>
        </w:trPr>
        <w:tc>
          <w:tcPr>
            <w:tcW w:w="3775" w:type="dxa"/>
            <w:tcBorders>
              <w:top w:val="nil"/>
              <w:left w:val="single" w:sz="8" w:space="0" w:color="auto"/>
              <w:bottom w:val="single" w:sz="8" w:space="0" w:color="auto"/>
              <w:right w:val="single" w:sz="8" w:space="0" w:color="auto"/>
            </w:tcBorders>
            <w:shd w:val="clear" w:color="000000" w:fill="FFFFFF"/>
            <w:noWrap/>
            <w:vAlign w:val="center"/>
            <w:hideMark/>
          </w:tcPr>
          <w:p w14:paraId="3BAE2565" w14:textId="77777777" w:rsidR="00A1168E" w:rsidRPr="00F65A33" w:rsidRDefault="00A1168E" w:rsidP="00796A38">
            <w:pPr>
              <w:spacing w:after="0" w:line="240" w:lineRule="auto"/>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IZ POPT</w:t>
            </w:r>
          </w:p>
        </w:tc>
        <w:tc>
          <w:tcPr>
            <w:tcW w:w="951" w:type="dxa"/>
            <w:tcBorders>
              <w:top w:val="nil"/>
              <w:left w:val="nil"/>
              <w:bottom w:val="single" w:sz="8" w:space="0" w:color="auto"/>
              <w:right w:val="single" w:sz="8" w:space="0" w:color="auto"/>
            </w:tcBorders>
            <w:shd w:val="clear" w:color="000000" w:fill="FFFFFF"/>
            <w:noWrap/>
            <w:vAlign w:val="center"/>
            <w:hideMark/>
          </w:tcPr>
          <w:p w14:paraId="22DD6AC3"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c>
          <w:tcPr>
            <w:tcW w:w="1332" w:type="dxa"/>
            <w:tcBorders>
              <w:top w:val="nil"/>
              <w:left w:val="nil"/>
              <w:bottom w:val="single" w:sz="8" w:space="0" w:color="auto"/>
              <w:right w:val="single" w:sz="8" w:space="0" w:color="auto"/>
            </w:tcBorders>
            <w:shd w:val="clear" w:color="000000" w:fill="FFFFFF"/>
            <w:noWrap/>
            <w:vAlign w:val="center"/>
            <w:hideMark/>
          </w:tcPr>
          <w:p w14:paraId="235570DD"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793" w:type="dxa"/>
            <w:tcBorders>
              <w:top w:val="nil"/>
              <w:left w:val="nil"/>
              <w:bottom w:val="single" w:sz="8" w:space="0" w:color="auto"/>
              <w:right w:val="single" w:sz="8" w:space="0" w:color="auto"/>
            </w:tcBorders>
            <w:shd w:val="clear" w:color="000000" w:fill="FFFFFF"/>
            <w:noWrap/>
            <w:vAlign w:val="center"/>
            <w:hideMark/>
          </w:tcPr>
          <w:p w14:paraId="1FD7A6B4"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145" w:type="dxa"/>
            <w:tcBorders>
              <w:top w:val="nil"/>
              <w:left w:val="nil"/>
              <w:bottom w:val="single" w:sz="8" w:space="0" w:color="auto"/>
              <w:right w:val="single" w:sz="8" w:space="0" w:color="auto"/>
            </w:tcBorders>
            <w:shd w:val="clear" w:color="000000" w:fill="FFFFFF"/>
            <w:noWrap/>
            <w:vAlign w:val="center"/>
            <w:hideMark/>
          </w:tcPr>
          <w:p w14:paraId="2F2307C1"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815" w:type="dxa"/>
            <w:tcBorders>
              <w:top w:val="nil"/>
              <w:left w:val="nil"/>
              <w:bottom w:val="single" w:sz="8" w:space="0" w:color="auto"/>
              <w:right w:val="single" w:sz="8" w:space="0" w:color="auto"/>
            </w:tcBorders>
            <w:shd w:val="clear" w:color="000000" w:fill="FFFFFF"/>
            <w:noWrap/>
            <w:vAlign w:val="center"/>
            <w:hideMark/>
          </w:tcPr>
          <w:p w14:paraId="6DED5213"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033" w:type="dxa"/>
            <w:tcBorders>
              <w:top w:val="nil"/>
              <w:left w:val="nil"/>
              <w:bottom w:val="single" w:sz="8" w:space="0" w:color="auto"/>
              <w:right w:val="single" w:sz="8" w:space="0" w:color="auto"/>
            </w:tcBorders>
            <w:shd w:val="clear" w:color="000000" w:fill="FFFFFF"/>
            <w:noWrap/>
            <w:vAlign w:val="center"/>
            <w:hideMark/>
          </w:tcPr>
          <w:p w14:paraId="4472905F"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r>
      <w:tr w:rsidR="00A1168E" w:rsidRPr="00F65A33" w14:paraId="181037CF" w14:textId="77777777" w:rsidTr="00796A38">
        <w:trPr>
          <w:trHeight w:val="300"/>
        </w:trPr>
        <w:tc>
          <w:tcPr>
            <w:tcW w:w="3775" w:type="dxa"/>
            <w:tcBorders>
              <w:top w:val="nil"/>
              <w:left w:val="single" w:sz="8" w:space="0" w:color="auto"/>
              <w:bottom w:val="single" w:sz="8" w:space="0" w:color="auto"/>
              <w:right w:val="single" w:sz="8" w:space="0" w:color="auto"/>
            </w:tcBorders>
            <w:shd w:val="clear" w:color="auto" w:fill="auto"/>
            <w:noWrap/>
            <w:vAlign w:val="center"/>
            <w:hideMark/>
          </w:tcPr>
          <w:p w14:paraId="3DA60347" w14:textId="77777777" w:rsidR="00A1168E" w:rsidRPr="00F65A33" w:rsidRDefault="00A1168E" w:rsidP="00796A38">
            <w:pPr>
              <w:spacing w:after="0" w:line="240" w:lineRule="auto"/>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EWT połączony (inst. koordynująca)</w:t>
            </w:r>
          </w:p>
        </w:tc>
        <w:tc>
          <w:tcPr>
            <w:tcW w:w="951" w:type="dxa"/>
            <w:tcBorders>
              <w:top w:val="nil"/>
              <w:left w:val="nil"/>
              <w:bottom w:val="single" w:sz="8" w:space="0" w:color="auto"/>
              <w:right w:val="single" w:sz="8" w:space="0" w:color="auto"/>
            </w:tcBorders>
            <w:shd w:val="clear" w:color="auto" w:fill="auto"/>
            <w:noWrap/>
            <w:vAlign w:val="center"/>
            <w:hideMark/>
          </w:tcPr>
          <w:p w14:paraId="24D89A54"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c>
          <w:tcPr>
            <w:tcW w:w="1332" w:type="dxa"/>
            <w:tcBorders>
              <w:top w:val="nil"/>
              <w:left w:val="nil"/>
              <w:bottom w:val="single" w:sz="8" w:space="0" w:color="auto"/>
              <w:right w:val="single" w:sz="8" w:space="0" w:color="auto"/>
            </w:tcBorders>
            <w:shd w:val="clear" w:color="auto" w:fill="auto"/>
            <w:noWrap/>
            <w:vAlign w:val="center"/>
            <w:hideMark/>
          </w:tcPr>
          <w:p w14:paraId="24A552B2"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793" w:type="dxa"/>
            <w:tcBorders>
              <w:top w:val="nil"/>
              <w:left w:val="nil"/>
              <w:bottom w:val="single" w:sz="8" w:space="0" w:color="auto"/>
              <w:right w:val="single" w:sz="8" w:space="0" w:color="auto"/>
            </w:tcBorders>
            <w:shd w:val="clear" w:color="auto" w:fill="auto"/>
            <w:noWrap/>
            <w:vAlign w:val="center"/>
            <w:hideMark/>
          </w:tcPr>
          <w:p w14:paraId="756249C2"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145" w:type="dxa"/>
            <w:tcBorders>
              <w:top w:val="nil"/>
              <w:left w:val="nil"/>
              <w:bottom w:val="single" w:sz="8" w:space="0" w:color="auto"/>
              <w:right w:val="single" w:sz="8" w:space="0" w:color="auto"/>
            </w:tcBorders>
            <w:shd w:val="clear" w:color="auto" w:fill="auto"/>
            <w:noWrap/>
            <w:vAlign w:val="center"/>
            <w:hideMark/>
          </w:tcPr>
          <w:p w14:paraId="56B4822C"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815" w:type="dxa"/>
            <w:tcBorders>
              <w:top w:val="nil"/>
              <w:left w:val="nil"/>
              <w:bottom w:val="single" w:sz="8" w:space="0" w:color="auto"/>
              <w:right w:val="single" w:sz="8" w:space="0" w:color="auto"/>
            </w:tcBorders>
            <w:shd w:val="clear" w:color="auto" w:fill="auto"/>
            <w:noWrap/>
            <w:vAlign w:val="center"/>
            <w:hideMark/>
          </w:tcPr>
          <w:p w14:paraId="65F2C4FF"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033" w:type="dxa"/>
            <w:tcBorders>
              <w:top w:val="nil"/>
              <w:left w:val="nil"/>
              <w:bottom w:val="single" w:sz="8" w:space="0" w:color="auto"/>
              <w:right w:val="single" w:sz="8" w:space="0" w:color="auto"/>
            </w:tcBorders>
            <w:shd w:val="clear" w:color="auto" w:fill="auto"/>
            <w:noWrap/>
            <w:vAlign w:val="center"/>
            <w:hideMark/>
          </w:tcPr>
          <w:p w14:paraId="2D7C63DF"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r>
      <w:tr w:rsidR="00A1168E" w:rsidRPr="00F65A33" w14:paraId="53F1DF71" w14:textId="77777777" w:rsidTr="00796A38">
        <w:trPr>
          <w:trHeight w:val="300"/>
        </w:trPr>
        <w:tc>
          <w:tcPr>
            <w:tcW w:w="3775" w:type="dxa"/>
            <w:tcBorders>
              <w:top w:val="nil"/>
              <w:left w:val="single" w:sz="8" w:space="0" w:color="auto"/>
              <w:bottom w:val="single" w:sz="8" w:space="0" w:color="auto"/>
              <w:right w:val="single" w:sz="8" w:space="0" w:color="auto"/>
            </w:tcBorders>
            <w:shd w:val="clear" w:color="auto" w:fill="auto"/>
            <w:noWrap/>
            <w:vAlign w:val="center"/>
            <w:hideMark/>
          </w:tcPr>
          <w:p w14:paraId="4139B2DA" w14:textId="77777777" w:rsidR="00A1168E" w:rsidRPr="00F65A33" w:rsidRDefault="00A1168E" w:rsidP="00796A38">
            <w:pPr>
              <w:spacing w:after="0" w:line="240" w:lineRule="auto"/>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NCBR IP</w:t>
            </w:r>
          </w:p>
        </w:tc>
        <w:tc>
          <w:tcPr>
            <w:tcW w:w="951" w:type="dxa"/>
            <w:tcBorders>
              <w:top w:val="nil"/>
              <w:left w:val="nil"/>
              <w:bottom w:val="single" w:sz="8" w:space="0" w:color="auto"/>
              <w:right w:val="single" w:sz="8" w:space="0" w:color="auto"/>
            </w:tcBorders>
            <w:shd w:val="clear" w:color="auto" w:fill="auto"/>
            <w:noWrap/>
            <w:vAlign w:val="center"/>
            <w:hideMark/>
          </w:tcPr>
          <w:p w14:paraId="5D8F26F1"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c>
          <w:tcPr>
            <w:tcW w:w="1332" w:type="dxa"/>
            <w:tcBorders>
              <w:top w:val="nil"/>
              <w:left w:val="nil"/>
              <w:bottom w:val="single" w:sz="8" w:space="0" w:color="auto"/>
              <w:right w:val="single" w:sz="8" w:space="0" w:color="auto"/>
            </w:tcBorders>
            <w:shd w:val="clear" w:color="auto" w:fill="auto"/>
            <w:noWrap/>
            <w:vAlign w:val="center"/>
            <w:hideMark/>
          </w:tcPr>
          <w:p w14:paraId="57D5CBE8"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793" w:type="dxa"/>
            <w:tcBorders>
              <w:top w:val="nil"/>
              <w:left w:val="nil"/>
              <w:bottom w:val="single" w:sz="8" w:space="0" w:color="auto"/>
              <w:right w:val="single" w:sz="8" w:space="0" w:color="auto"/>
            </w:tcBorders>
            <w:shd w:val="clear" w:color="auto" w:fill="auto"/>
            <w:noWrap/>
            <w:vAlign w:val="center"/>
            <w:hideMark/>
          </w:tcPr>
          <w:p w14:paraId="3FFC73C0"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145" w:type="dxa"/>
            <w:tcBorders>
              <w:top w:val="nil"/>
              <w:left w:val="nil"/>
              <w:bottom w:val="single" w:sz="8" w:space="0" w:color="auto"/>
              <w:right w:val="single" w:sz="8" w:space="0" w:color="auto"/>
            </w:tcBorders>
            <w:shd w:val="clear" w:color="auto" w:fill="auto"/>
            <w:noWrap/>
            <w:vAlign w:val="center"/>
            <w:hideMark/>
          </w:tcPr>
          <w:p w14:paraId="52F158E0"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815" w:type="dxa"/>
            <w:tcBorders>
              <w:top w:val="nil"/>
              <w:left w:val="nil"/>
              <w:bottom w:val="single" w:sz="8" w:space="0" w:color="auto"/>
              <w:right w:val="single" w:sz="8" w:space="0" w:color="auto"/>
            </w:tcBorders>
            <w:shd w:val="clear" w:color="auto" w:fill="auto"/>
            <w:noWrap/>
            <w:vAlign w:val="center"/>
            <w:hideMark/>
          </w:tcPr>
          <w:p w14:paraId="0FEB7832"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c>
          <w:tcPr>
            <w:tcW w:w="1033" w:type="dxa"/>
            <w:tcBorders>
              <w:top w:val="nil"/>
              <w:left w:val="nil"/>
              <w:bottom w:val="single" w:sz="8" w:space="0" w:color="auto"/>
              <w:right w:val="single" w:sz="8" w:space="0" w:color="auto"/>
            </w:tcBorders>
            <w:shd w:val="clear" w:color="auto" w:fill="auto"/>
            <w:noWrap/>
            <w:vAlign w:val="center"/>
            <w:hideMark/>
          </w:tcPr>
          <w:p w14:paraId="576EE271"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r>
      <w:tr w:rsidR="00A1168E" w:rsidRPr="00F65A33" w14:paraId="5194AC76" w14:textId="77777777" w:rsidTr="00796A38">
        <w:trPr>
          <w:trHeight w:val="300"/>
        </w:trPr>
        <w:tc>
          <w:tcPr>
            <w:tcW w:w="3775" w:type="dxa"/>
            <w:tcBorders>
              <w:top w:val="nil"/>
              <w:left w:val="single" w:sz="8" w:space="0" w:color="auto"/>
              <w:bottom w:val="single" w:sz="8" w:space="0" w:color="auto"/>
              <w:right w:val="single" w:sz="8" w:space="0" w:color="auto"/>
            </w:tcBorders>
            <w:shd w:val="clear" w:color="auto" w:fill="auto"/>
            <w:noWrap/>
            <w:vAlign w:val="center"/>
            <w:hideMark/>
          </w:tcPr>
          <w:p w14:paraId="0115DC74" w14:textId="77777777" w:rsidR="00A1168E" w:rsidRPr="00F65A33" w:rsidRDefault="00A1168E" w:rsidP="00796A38">
            <w:pPr>
              <w:spacing w:after="0" w:line="240" w:lineRule="auto"/>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MEN IP</w:t>
            </w:r>
          </w:p>
        </w:tc>
        <w:tc>
          <w:tcPr>
            <w:tcW w:w="951" w:type="dxa"/>
            <w:tcBorders>
              <w:top w:val="nil"/>
              <w:left w:val="nil"/>
              <w:bottom w:val="single" w:sz="8" w:space="0" w:color="auto"/>
              <w:right w:val="single" w:sz="8" w:space="0" w:color="auto"/>
            </w:tcBorders>
            <w:shd w:val="clear" w:color="auto" w:fill="auto"/>
            <w:noWrap/>
            <w:vAlign w:val="center"/>
            <w:hideMark/>
          </w:tcPr>
          <w:p w14:paraId="3EB6FEEB"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4</w:t>
            </w:r>
          </w:p>
        </w:tc>
        <w:tc>
          <w:tcPr>
            <w:tcW w:w="1332" w:type="dxa"/>
            <w:tcBorders>
              <w:top w:val="nil"/>
              <w:left w:val="nil"/>
              <w:bottom w:val="single" w:sz="8" w:space="0" w:color="auto"/>
              <w:right w:val="single" w:sz="8" w:space="0" w:color="auto"/>
            </w:tcBorders>
            <w:shd w:val="clear" w:color="auto" w:fill="auto"/>
            <w:noWrap/>
            <w:vAlign w:val="center"/>
            <w:hideMark/>
          </w:tcPr>
          <w:p w14:paraId="0D5E60BB"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793" w:type="dxa"/>
            <w:tcBorders>
              <w:top w:val="nil"/>
              <w:left w:val="nil"/>
              <w:bottom w:val="single" w:sz="8" w:space="0" w:color="auto"/>
              <w:right w:val="single" w:sz="8" w:space="0" w:color="auto"/>
            </w:tcBorders>
            <w:shd w:val="clear" w:color="auto" w:fill="auto"/>
            <w:noWrap/>
            <w:vAlign w:val="center"/>
            <w:hideMark/>
          </w:tcPr>
          <w:p w14:paraId="78B19F53"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w:t>
            </w:r>
          </w:p>
        </w:tc>
        <w:tc>
          <w:tcPr>
            <w:tcW w:w="1145" w:type="dxa"/>
            <w:tcBorders>
              <w:top w:val="nil"/>
              <w:left w:val="nil"/>
              <w:bottom w:val="single" w:sz="8" w:space="0" w:color="auto"/>
              <w:right w:val="single" w:sz="8" w:space="0" w:color="auto"/>
            </w:tcBorders>
            <w:shd w:val="clear" w:color="auto" w:fill="auto"/>
            <w:noWrap/>
            <w:vAlign w:val="center"/>
            <w:hideMark/>
          </w:tcPr>
          <w:p w14:paraId="513A3899"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c>
          <w:tcPr>
            <w:tcW w:w="815" w:type="dxa"/>
            <w:tcBorders>
              <w:top w:val="nil"/>
              <w:left w:val="nil"/>
              <w:bottom w:val="single" w:sz="8" w:space="0" w:color="auto"/>
              <w:right w:val="single" w:sz="8" w:space="0" w:color="auto"/>
            </w:tcBorders>
            <w:shd w:val="clear" w:color="auto" w:fill="auto"/>
            <w:noWrap/>
            <w:vAlign w:val="center"/>
            <w:hideMark/>
          </w:tcPr>
          <w:p w14:paraId="419A32C1"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033" w:type="dxa"/>
            <w:tcBorders>
              <w:top w:val="nil"/>
              <w:left w:val="nil"/>
              <w:bottom w:val="single" w:sz="8" w:space="0" w:color="auto"/>
              <w:right w:val="single" w:sz="8" w:space="0" w:color="auto"/>
            </w:tcBorders>
            <w:shd w:val="clear" w:color="auto" w:fill="auto"/>
            <w:noWrap/>
            <w:vAlign w:val="center"/>
            <w:hideMark/>
          </w:tcPr>
          <w:p w14:paraId="5399E28A"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r>
      <w:tr w:rsidR="00A1168E" w:rsidRPr="00F65A33" w14:paraId="6E904596" w14:textId="77777777" w:rsidTr="00796A38">
        <w:trPr>
          <w:trHeight w:val="300"/>
        </w:trPr>
        <w:tc>
          <w:tcPr>
            <w:tcW w:w="3775" w:type="dxa"/>
            <w:tcBorders>
              <w:top w:val="nil"/>
              <w:left w:val="single" w:sz="8" w:space="0" w:color="auto"/>
              <w:bottom w:val="single" w:sz="8" w:space="0" w:color="auto"/>
              <w:right w:val="single" w:sz="8" w:space="0" w:color="auto"/>
            </w:tcBorders>
            <w:shd w:val="clear" w:color="auto" w:fill="auto"/>
            <w:noWrap/>
            <w:vAlign w:val="center"/>
            <w:hideMark/>
          </w:tcPr>
          <w:p w14:paraId="4FA90D06" w14:textId="77777777" w:rsidR="00A1168E" w:rsidRPr="00F65A33" w:rsidRDefault="00A1168E" w:rsidP="00796A38">
            <w:pPr>
              <w:spacing w:after="0" w:line="240" w:lineRule="auto"/>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PARP IP</w:t>
            </w:r>
          </w:p>
        </w:tc>
        <w:tc>
          <w:tcPr>
            <w:tcW w:w="951" w:type="dxa"/>
            <w:tcBorders>
              <w:top w:val="nil"/>
              <w:left w:val="nil"/>
              <w:bottom w:val="single" w:sz="8" w:space="0" w:color="auto"/>
              <w:right w:val="single" w:sz="8" w:space="0" w:color="auto"/>
            </w:tcBorders>
            <w:shd w:val="clear" w:color="auto" w:fill="auto"/>
            <w:noWrap/>
            <w:vAlign w:val="center"/>
            <w:hideMark/>
          </w:tcPr>
          <w:p w14:paraId="23657713"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c>
          <w:tcPr>
            <w:tcW w:w="1332" w:type="dxa"/>
            <w:tcBorders>
              <w:top w:val="nil"/>
              <w:left w:val="nil"/>
              <w:bottom w:val="single" w:sz="8" w:space="0" w:color="auto"/>
              <w:right w:val="single" w:sz="8" w:space="0" w:color="auto"/>
            </w:tcBorders>
            <w:shd w:val="clear" w:color="auto" w:fill="auto"/>
            <w:noWrap/>
            <w:vAlign w:val="center"/>
            <w:hideMark/>
          </w:tcPr>
          <w:p w14:paraId="0695C9DB"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793" w:type="dxa"/>
            <w:tcBorders>
              <w:top w:val="nil"/>
              <w:left w:val="nil"/>
              <w:bottom w:val="single" w:sz="8" w:space="0" w:color="auto"/>
              <w:right w:val="single" w:sz="8" w:space="0" w:color="auto"/>
            </w:tcBorders>
            <w:shd w:val="clear" w:color="auto" w:fill="auto"/>
            <w:noWrap/>
            <w:vAlign w:val="center"/>
            <w:hideMark/>
          </w:tcPr>
          <w:p w14:paraId="3B6D81A5"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145" w:type="dxa"/>
            <w:tcBorders>
              <w:top w:val="nil"/>
              <w:left w:val="nil"/>
              <w:bottom w:val="single" w:sz="8" w:space="0" w:color="auto"/>
              <w:right w:val="single" w:sz="8" w:space="0" w:color="auto"/>
            </w:tcBorders>
            <w:shd w:val="clear" w:color="auto" w:fill="auto"/>
            <w:noWrap/>
            <w:vAlign w:val="center"/>
            <w:hideMark/>
          </w:tcPr>
          <w:p w14:paraId="73135B6C"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815" w:type="dxa"/>
            <w:tcBorders>
              <w:top w:val="nil"/>
              <w:left w:val="nil"/>
              <w:bottom w:val="single" w:sz="8" w:space="0" w:color="auto"/>
              <w:right w:val="single" w:sz="8" w:space="0" w:color="auto"/>
            </w:tcBorders>
            <w:shd w:val="clear" w:color="auto" w:fill="auto"/>
            <w:noWrap/>
            <w:vAlign w:val="center"/>
            <w:hideMark/>
          </w:tcPr>
          <w:p w14:paraId="48A73F30"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033" w:type="dxa"/>
            <w:tcBorders>
              <w:top w:val="nil"/>
              <w:left w:val="nil"/>
              <w:bottom w:val="single" w:sz="8" w:space="0" w:color="auto"/>
              <w:right w:val="single" w:sz="8" w:space="0" w:color="auto"/>
            </w:tcBorders>
            <w:shd w:val="clear" w:color="auto" w:fill="auto"/>
            <w:noWrap/>
            <w:vAlign w:val="center"/>
            <w:hideMark/>
          </w:tcPr>
          <w:p w14:paraId="532FDF24"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r>
      <w:tr w:rsidR="00A1168E" w:rsidRPr="00F65A33" w14:paraId="32F248EE" w14:textId="77777777" w:rsidTr="00796A38">
        <w:trPr>
          <w:trHeight w:val="300"/>
        </w:trPr>
        <w:tc>
          <w:tcPr>
            <w:tcW w:w="3775" w:type="dxa"/>
            <w:tcBorders>
              <w:top w:val="nil"/>
              <w:left w:val="single" w:sz="8" w:space="0" w:color="auto"/>
              <w:bottom w:val="single" w:sz="8" w:space="0" w:color="auto"/>
              <w:right w:val="single" w:sz="8" w:space="0" w:color="auto"/>
            </w:tcBorders>
            <w:shd w:val="clear" w:color="000000" w:fill="0C7492"/>
            <w:noWrap/>
            <w:vAlign w:val="center"/>
            <w:hideMark/>
          </w:tcPr>
          <w:p w14:paraId="2FCA7FB5" w14:textId="77777777" w:rsidR="00A1168E" w:rsidRPr="00F65A33" w:rsidRDefault="00A1168E" w:rsidP="00796A38">
            <w:pPr>
              <w:spacing w:after="0" w:line="240" w:lineRule="auto"/>
              <w:rPr>
                <w:rFonts w:ascii="Calibri" w:eastAsia="Times New Roman" w:hAnsi="Calibri" w:cs="Calibri"/>
                <w:b/>
                <w:bCs/>
                <w:color w:val="FFFFFF"/>
                <w:kern w:val="0"/>
                <w:lang w:eastAsia="pl-PL"/>
                <w14:ligatures w14:val="none"/>
              </w:rPr>
            </w:pPr>
            <w:r w:rsidRPr="00F65A33">
              <w:rPr>
                <w:rFonts w:ascii="Calibri" w:eastAsia="Times New Roman" w:hAnsi="Calibri" w:cs="Calibri"/>
                <w:b/>
                <w:bCs/>
                <w:color w:val="FFFFFF"/>
                <w:kern w:val="0"/>
                <w:lang w:eastAsia="pl-PL"/>
                <w14:ligatures w14:val="none"/>
              </w:rPr>
              <w:t>Beneficjenci kluczowi</w:t>
            </w:r>
          </w:p>
        </w:tc>
        <w:tc>
          <w:tcPr>
            <w:tcW w:w="951" w:type="dxa"/>
            <w:tcBorders>
              <w:top w:val="nil"/>
              <w:left w:val="nil"/>
              <w:bottom w:val="single" w:sz="8" w:space="0" w:color="auto"/>
              <w:right w:val="single" w:sz="8" w:space="0" w:color="auto"/>
            </w:tcBorders>
            <w:shd w:val="clear" w:color="000000" w:fill="0C7492"/>
            <w:noWrap/>
            <w:vAlign w:val="center"/>
            <w:hideMark/>
          </w:tcPr>
          <w:p w14:paraId="0692121B" w14:textId="77777777" w:rsidR="00A1168E" w:rsidRPr="00F65A33" w:rsidRDefault="00A1168E" w:rsidP="00796A38">
            <w:pPr>
              <w:spacing w:after="0" w:line="240" w:lineRule="auto"/>
              <w:jc w:val="right"/>
              <w:rPr>
                <w:rFonts w:ascii="Calibri" w:eastAsia="Times New Roman" w:hAnsi="Calibri" w:cs="Calibri"/>
                <w:color w:val="FFFFFF"/>
                <w:kern w:val="0"/>
                <w:lang w:eastAsia="pl-PL"/>
                <w14:ligatures w14:val="none"/>
              </w:rPr>
            </w:pPr>
            <w:r w:rsidRPr="00F65A33">
              <w:rPr>
                <w:rFonts w:ascii="Calibri" w:eastAsia="Times New Roman" w:hAnsi="Calibri" w:cs="Calibri"/>
                <w:color w:val="FFFFFF"/>
                <w:kern w:val="0"/>
                <w:lang w:eastAsia="pl-PL"/>
                <w14:ligatures w14:val="none"/>
              </w:rPr>
              <w:t>11</w:t>
            </w:r>
          </w:p>
        </w:tc>
        <w:tc>
          <w:tcPr>
            <w:tcW w:w="1332" w:type="dxa"/>
            <w:tcBorders>
              <w:top w:val="nil"/>
              <w:left w:val="nil"/>
              <w:bottom w:val="single" w:sz="8" w:space="0" w:color="auto"/>
              <w:right w:val="single" w:sz="8" w:space="0" w:color="auto"/>
            </w:tcBorders>
            <w:shd w:val="clear" w:color="000000" w:fill="0C7492"/>
            <w:noWrap/>
            <w:vAlign w:val="center"/>
            <w:hideMark/>
          </w:tcPr>
          <w:p w14:paraId="2CCD56FF" w14:textId="77777777" w:rsidR="00A1168E" w:rsidRPr="00F65A33" w:rsidRDefault="00A1168E" w:rsidP="00796A38">
            <w:pPr>
              <w:spacing w:after="0" w:line="240" w:lineRule="auto"/>
              <w:jc w:val="right"/>
              <w:rPr>
                <w:rFonts w:ascii="Calibri" w:eastAsia="Times New Roman" w:hAnsi="Calibri" w:cs="Calibri"/>
                <w:color w:val="FFFFFF"/>
                <w:kern w:val="0"/>
                <w:lang w:eastAsia="pl-PL"/>
                <w14:ligatures w14:val="none"/>
              </w:rPr>
            </w:pPr>
            <w:r w:rsidRPr="00F65A33">
              <w:rPr>
                <w:rFonts w:ascii="Calibri" w:eastAsia="Times New Roman" w:hAnsi="Calibri" w:cs="Calibri"/>
                <w:color w:val="FFFFFF"/>
                <w:kern w:val="0"/>
                <w:lang w:eastAsia="pl-PL"/>
                <w14:ligatures w14:val="none"/>
              </w:rPr>
              <w:t>0</w:t>
            </w:r>
          </w:p>
        </w:tc>
        <w:tc>
          <w:tcPr>
            <w:tcW w:w="793" w:type="dxa"/>
            <w:tcBorders>
              <w:top w:val="nil"/>
              <w:left w:val="nil"/>
              <w:bottom w:val="single" w:sz="8" w:space="0" w:color="auto"/>
              <w:right w:val="single" w:sz="8" w:space="0" w:color="auto"/>
            </w:tcBorders>
            <w:shd w:val="clear" w:color="000000" w:fill="0C7492"/>
            <w:noWrap/>
            <w:vAlign w:val="center"/>
            <w:hideMark/>
          </w:tcPr>
          <w:p w14:paraId="5C8F4F86" w14:textId="77777777" w:rsidR="00A1168E" w:rsidRPr="00F65A33" w:rsidRDefault="00A1168E" w:rsidP="00796A38">
            <w:pPr>
              <w:spacing w:after="0" w:line="240" w:lineRule="auto"/>
              <w:jc w:val="right"/>
              <w:rPr>
                <w:rFonts w:ascii="Calibri" w:eastAsia="Times New Roman" w:hAnsi="Calibri" w:cs="Calibri"/>
                <w:color w:val="FFFFFF"/>
                <w:kern w:val="0"/>
                <w:lang w:eastAsia="pl-PL"/>
                <w14:ligatures w14:val="none"/>
              </w:rPr>
            </w:pPr>
            <w:r w:rsidRPr="00F65A33">
              <w:rPr>
                <w:rFonts w:ascii="Calibri" w:eastAsia="Times New Roman" w:hAnsi="Calibri" w:cs="Calibri"/>
                <w:color w:val="FFFFFF"/>
                <w:kern w:val="0"/>
                <w:lang w:eastAsia="pl-PL"/>
                <w14:ligatures w14:val="none"/>
              </w:rPr>
              <w:t>1</w:t>
            </w:r>
          </w:p>
        </w:tc>
        <w:tc>
          <w:tcPr>
            <w:tcW w:w="1145" w:type="dxa"/>
            <w:tcBorders>
              <w:top w:val="nil"/>
              <w:left w:val="nil"/>
              <w:bottom w:val="single" w:sz="8" w:space="0" w:color="auto"/>
              <w:right w:val="single" w:sz="8" w:space="0" w:color="auto"/>
            </w:tcBorders>
            <w:shd w:val="clear" w:color="000000" w:fill="0C7492"/>
            <w:noWrap/>
            <w:vAlign w:val="center"/>
            <w:hideMark/>
          </w:tcPr>
          <w:p w14:paraId="00EAAE30" w14:textId="77777777" w:rsidR="00A1168E" w:rsidRPr="00F65A33" w:rsidRDefault="00A1168E" w:rsidP="00796A38">
            <w:pPr>
              <w:spacing w:after="0" w:line="240" w:lineRule="auto"/>
              <w:jc w:val="right"/>
              <w:rPr>
                <w:rFonts w:ascii="Calibri" w:eastAsia="Times New Roman" w:hAnsi="Calibri" w:cs="Calibri"/>
                <w:color w:val="FFFFFF"/>
                <w:kern w:val="0"/>
                <w:lang w:eastAsia="pl-PL"/>
                <w14:ligatures w14:val="none"/>
              </w:rPr>
            </w:pPr>
            <w:r w:rsidRPr="00F65A33">
              <w:rPr>
                <w:rFonts w:ascii="Calibri" w:eastAsia="Times New Roman" w:hAnsi="Calibri" w:cs="Calibri"/>
                <w:color w:val="FFFFFF"/>
                <w:kern w:val="0"/>
                <w:lang w:eastAsia="pl-PL"/>
                <w14:ligatures w14:val="none"/>
              </w:rPr>
              <w:t>0,5</w:t>
            </w:r>
          </w:p>
        </w:tc>
        <w:tc>
          <w:tcPr>
            <w:tcW w:w="815" w:type="dxa"/>
            <w:tcBorders>
              <w:top w:val="nil"/>
              <w:left w:val="nil"/>
              <w:bottom w:val="single" w:sz="8" w:space="0" w:color="auto"/>
              <w:right w:val="single" w:sz="8" w:space="0" w:color="auto"/>
            </w:tcBorders>
            <w:shd w:val="clear" w:color="000000" w:fill="0C7492"/>
            <w:noWrap/>
            <w:vAlign w:val="center"/>
            <w:hideMark/>
          </w:tcPr>
          <w:p w14:paraId="46290722" w14:textId="77777777" w:rsidR="00A1168E" w:rsidRPr="00F65A33" w:rsidRDefault="00A1168E" w:rsidP="00796A38">
            <w:pPr>
              <w:spacing w:after="0" w:line="240" w:lineRule="auto"/>
              <w:jc w:val="right"/>
              <w:rPr>
                <w:rFonts w:ascii="Calibri" w:eastAsia="Times New Roman" w:hAnsi="Calibri" w:cs="Calibri"/>
                <w:color w:val="FFFFFF"/>
                <w:kern w:val="0"/>
                <w:lang w:eastAsia="pl-PL"/>
                <w14:ligatures w14:val="none"/>
              </w:rPr>
            </w:pPr>
            <w:r w:rsidRPr="00F65A33">
              <w:rPr>
                <w:rFonts w:ascii="Calibri" w:eastAsia="Times New Roman" w:hAnsi="Calibri" w:cs="Calibri"/>
                <w:color w:val="FFFFFF"/>
                <w:kern w:val="0"/>
                <w:lang w:eastAsia="pl-PL"/>
                <w14:ligatures w14:val="none"/>
              </w:rPr>
              <w:t>2</w:t>
            </w:r>
          </w:p>
        </w:tc>
        <w:tc>
          <w:tcPr>
            <w:tcW w:w="1033" w:type="dxa"/>
            <w:tcBorders>
              <w:top w:val="nil"/>
              <w:left w:val="nil"/>
              <w:bottom w:val="single" w:sz="8" w:space="0" w:color="auto"/>
              <w:right w:val="single" w:sz="8" w:space="0" w:color="auto"/>
            </w:tcBorders>
            <w:shd w:val="clear" w:color="000000" w:fill="0C7492"/>
            <w:noWrap/>
            <w:vAlign w:val="center"/>
            <w:hideMark/>
          </w:tcPr>
          <w:p w14:paraId="2F0376D3" w14:textId="77777777" w:rsidR="00A1168E" w:rsidRPr="00F65A33" w:rsidRDefault="00A1168E" w:rsidP="00796A38">
            <w:pPr>
              <w:spacing w:after="0" w:line="240" w:lineRule="auto"/>
              <w:jc w:val="right"/>
              <w:rPr>
                <w:rFonts w:ascii="Calibri" w:eastAsia="Times New Roman" w:hAnsi="Calibri" w:cs="Calibri"/>
                <w:color w:val="FFFFFF"/>
                <w:kern w:val="0"/>
                <w:lang w:eastAsia="pl-PL"/>
                <w14:ligatures w14:val="none"/>
              </w:rPr>
            </w:pPr>
            <w:r w:rsidRPr="00F65A33">
              <w:rPr>
                <w:rFonts w:ascii="Calibri" w:eastAsia="Times New Roman" w:hAnsi="Calibri" w:cs="Calibri"/>
                <w:color w:val="FFFFFF"/>
                <w:kern w:val="0"/>
                <w:lang w:eastAsia="pl-PL"/>
                <w14:ligatures w14:val="none"/>
              </w:rPr>
              <w:t>7,5</w:t>
            </w:r>
          </w:p>
        </w:tc>
      </w:tr>
      <w:tr w:rsidR="00A1168E" w:rsidRPr="00F65A33" w14:paraId="0B8D0043" w14:textId="77777777" w:rsidTr="00796A38">
        <w:trPr>
          <w:trHeight w:val="300"/>
        </w:trPr>
        <w:tc>
          <w:tcPr>
            <w:tcW w:w="3775" w:type="dxa"/>
            <w:tcBorders>
              <w:top w:val="nil"/>
              <w:left w:val="single" w:sz="8" w:space="0" w:color="auto"/>
              <w:bottom w:val="single" w:sz="8" w:space="0" w:color="auto"/>
              <w:right w:val="single" w:sz="8" w:space="0" w:color="auto"/>
            </w:tcBorders>
            <w:shd w:val="clear" w:color="auto" w:fill="auto"/>
            <w:noWrap/>
            <w:vAlign w:val="center"/>
            <w:hideMark/>
          </w:tcPr>
          <w:p w14:paraId="13E4A8DB" w14:textId="77777777" w:rsidR="00A1168E" w:rsidRPr="00F65A33" w:rsidRDefault="00A1168E" w:rsidP="00796A38">
            <w:pPr>
              <w:spacing w:after="0" w:line="240" w:lineRule="auto"/>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xml:space="preserve">Ministerstwo Edukacji i Nauki </w:t>
            </w:r>
          </w:p>
        </w:tc>
        <w:tc>
          <w:tcPr>
            <w:tcW w:w="951" w:type="dxa"/>
            <w:tcBorders>
              <w:top w:val="nil"/>
              <w:left w:val="nil"/>
              <w:bottom w:val="single" w:sz="8" w:space="0" w:color="auto"/>
              <w:right w:val="single" w:sz="8" w:space="0" w:color="auto"/>
            </w:tcBorders>
            <w:shd w:val="clear" w:color="auto" w:fill="auto"/>
            <w:noWrap/>
            <w:vAlign w:val="center"/>
            <w:hideMark/>
          </w:tcPr>
          <w:p w14:paraId="462E9D98"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w:t>
            </w:r>
          </w:p>
        </w:tc>
        <w:tc>
          <w:tcPr>
            <w:tcW w:w="1332" w:type="dxa"/>
            <w:tcBorders>
              <w:top w:val="nil"/>
              <w:left w:val="nil"/>
              <w:bottom w:val="single" w:sz="8" w:space="0" w:color="auto"/>
              <w:right w:val="single" w:sz="8" w:space="0" w:color="auto"/>
            </w:tcBorders>
            <w:shd w:val="clear" w:color="auto" w:fill="auto"/>
            <w:noWrap/>
            <w:vAlign w:val="center"/>
            <w:hideMark/>
          </w:tcPr>
          <w:p w14:paraId="0560A75D"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793" w:type="dxa"/>
            <w:tcBorders>
              <w:top w:val="nil"/>
              <w:left w:val="nil"/>
              <w:bottom w:val="single" w:sz="8" w:space="0" w:color="auto"/>
              <w:right w:val="single" w:sz="8" w:space="0" w:color="auto"/>
            </w:tcBorders>
            <w:shd w:val="clear" w:color="auto" w:fill="auto"/>
            <w:noWrap/>
            <w:vAlign w:val="center"/>
            <w:hideMark/>
          </w:tcPr>
          <w:p w14:paraId="680157C6"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145" w:type="dxa"/>
            <w:tcBorders>
              <w:top w:val="nil"/>
              <w:left w:val="nil"/>
              <w:bottom w:val="single" w:sz="8" w:space="0" w:color="auto"/>
              <w:right w:val="single" w:sz="8" w:space="0" w:color="auto"/>
            </w:tcBorders>
            <w:shd w:val="clear" w:color="auto" w:fill="auto"/>
            <w:noWrap/>
            <w:vAlign w:val="center"/>
            <w:hideMark/>
          </w:tcPr>
          <w:p w14:paraId="16914197"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815" w:type="dxa"/>
            <w:tcBorders>
              <w:top w:val="nil"/>
              <w:left w:val="nil"/>
              <w:bottom w:val="single" w:sz="8" w:space="0" w:color="auto"/>
              <w:right w:val="single" w:sz="8" w:space="0" w:color="auto"/>
            </w:tcBorders>
            <w:shd w:val="clear" w:color="auto" w:fill="auto"/>
            <w:noWrap/>
            <w:vAlign w:val="center"/>
            <w:hideMark/>
          </w:tcPr>
          <w:p w14:paraId="5D8DFE98"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c>
          <w:tcPr>
            <w:tcW w:w="1033" w:type="dxa"/>
            <w:tcBorders>
              <w:top w:val="nil"/>
              <w:left w:val="nil"/>
              <w:bottom w:val="single" w:sz="8" w:space="0" w:color="auto"/>
              <w:right w:val="single" w:sz="8" w:space="0" w:color="auto"/>
            </w:tcBorders>
            <w:shd w:val="clear" w:color="auto" w:fill="auto"/>
            <w:noWrap/>
            <w:vAlign w:val="center"/>
            <w:hideMark/>
          </w:tcPr>
          <w:p w14:paraId="2B6CE4A9"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r>
      <w:tr w:rsidR="00A1168E" w:rsidRPr="00F65A33" w14:paraId="268862B2" w14:textId="77777777" w:rsidTr="00796A38">
        <w:trPr>
          <w:trHeight w:val="300"/>
        </w:trPr>
        <w:tc>
          <w:tcPr>
            <w:tcW w:w="3775" w:type="dxa"/>
            <w:tcBorders>
              <w:top w:val="nil"/>
              <w:left w:val="single" w:sz="8" w:space="0" w:color="auto"/>
              <w:bottom w:val="single" w:sz="8" w:space="0" w:color="auto"/>
              <w:right w:val="single" w:sz="8" w:space="0" w:color="auto"/>
            </w:tcBorders>
            <w:shd w:val="clear" w:color="auto" w:fill="auto"/>
            <w:noWrap/>
            <w:vAlign w:val="center"/>
            <w:hideMark/>
          </w:tcPr>
          <w:p w14:paraId="3B4FCE27" w14:textId="77777777" w:rsidR="00A1168E" w:rsidRPr="00F65A33" w:rsidRDefault="00A1168E" w:rsidP="00796A38">
            <w:pPr>
              <w:spacing w:after="0" w:line="240" w:lineRule="auto"/>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xml:space="preserve">Ośrodek Rozwoju Edukacji, </w:t>
            </w:r>
          </w:p>
        </w:tc>
        <w:tc>
          <w:tcPr>
            <w:tcW w:w="951" w:type="dxa"/>
            <w:tcBorders>
              <w:top w:val="nil"/>
              <w:left w:val="nil"/>
              <w:bottom w:val="single" w:sz="8" w:space="0" w:color="auto"/>
              <w:right w:val="single" w:sz="8" w:space="0" w:color="auto"/>
            </w:tcBorders>
            <w:shd w:val="clear" w:color="auto" w:fill="auto"/>
            <w:noWrap/>
            <w:vAlign w:val="center"/>
            <w:hideMark/>
          </w:tcPr>
          <w:p w14:paraId="7FA47067"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w:t>
            </w:r>
          </w:p>
        </w:tc>
        <w:tc>
          <w:tcPr>
            <w:tcW w:w="1332" w:type="dxa"/>
            <w:tcBorders>
              <w:top w:val="nil"/>
              <w:left w:val="nil"/>
              <w:bottom w:val="single" w:sz="8" w:space="0" w:color="auto"/>
              <w:right w:val="single" w:sz="8" w:space="0" w:color="auto"/>
            </w:tcBorders>
            <w:shd w:val="clear" w:color="auto" w:fill="auto"/>
            <w:noWrap/>
            <w:vAlign w:val="center"/>
            <w:hideMark/>
          </w:tcPr>
          <w:p w14:paraId="62790F22"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793" w:type="dxa"/>
            <w:tcBorders>
              <w:top w:val="nil"/>
              <w:left w:val="nil"/>
              <w:bottom w:val="single" w:sz="8" w:space="0" w:color="auto"/>
              <w:right w:val="single" w:sz="8" w:space="0" w:color="auto"/>
            </w:tcBorders>
            <w:shd w:val="clear" w:color="auto" w:fill="auto"/>
            <w:noWrap/>
            <w:vAlign w:val="center"/>
            <w:hideMark/>
          </w:tcPr>
          <w:p w14:paraId="594684F5"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c>
          <w:tcPr>
            <w:tcW w:w="1145" w:type="dxa"/>
            <w:tcBorders>
              <w:top w:val="nil"/>
              <w:left w:val="nil"/>
              <w:bottom w:val="single" w:sz="8" w:space="0" w:color="auto"/>
              <w:right w:val="single" w:sz="8" w:space="0" w:color="auto"/>
            </w:tcBorders>
            <w:shd w:val="clear" w:color="auto" w:fill="auto"/>
            <w:noWrap/>
            <w:vAlign w:val="center"/>
            <w:hideMark/>
          </w:tcPr>
          <w:p w14:paraId="0167A3A5"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0,5</w:t>
            </w:r>
          </w:p>
        </w:tc>
        <w:tc>
          <w:tcPr>
            <w:tcW w:w="815" w:type="dxa"/>
            <w:tcBorders>
              <w:top w:val="nil"/>
              <w:left w:val="nil"/>
              <w:bottom w:val="single" w:sz="8" w:space="0" w:color="auto"/>
              <w:right w:val="single" w:sz="8" w:space="0" w:color="auto"/>
            </w:tcBorders>
            <w:shd w:val="clear" w:color="auto" w:fill="auto"/>
            <w:noWrap/>
            <w:vAlign w:val="center"/>
            <w:hideMark/>
          </w:tcPr>
          <w:p w14:paraId="7FFD8EFC"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033" w:type="dxa"/>
            <w:tcBorders>
              <w:top w:val="nil"/>
              <w:left w:val="nil"/>
              <w:bottom w:val="single" w:sz="8" w:space="0" w:color="auto"/>
              <w:right w:val="single" w:sz="8" w:space="0" w:color="auto"/>
            </w:tcBorders>
            <w:shd w:val="clear" w:color="auto" w:fill="auto"/>
            <w:noWrap/>
            <w:vAlign w:val="center"/>
            <w:hideMark/>
          </w:tcPr>
          <w:p w14:paraId="3D635388"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0,5</w:t>
            </w:r>
          </w:p>
        </w:tc>
      </w:tr>
      <w:tr w:rsidR="00A1168E" w:rsidRPr="00F65A33" w14:paraId="17CA18D6" w14:textId="77777777" w:rsidTr="00796A38">
        <w:trPr>
          <w:trHeight w:val="300"/>
        </w:trPr>
        <w:tc>
          <w:tcPr>
            <w:tcW w:w="3775" w:type="dxa"/>
            <w:tcBorders>
              <w:top w:val="nil"/>
              <w:left w:val="single" w:sz="8" w:space="0" w:color="auto"/>
              <w:bottom w:val="single" w:sz="8" w:space="0" w:color="auto"/>
              <w:right w:val="single" w:sz="8" w:space="0" w:color="auto"/>
            </w:tcBorders>
            <w:shd w:val="clear" w:color="auto" w:fill="auto"/>
            <w:noWrap/>
            <w:vAlign w:val="center"/>
            <w:hideMark/>
          </w:tcPr>
          <w:p w14:paraId="593F1BC8" w14:textId="77777777" w:rsidR="00A1168E" w:rsidRPr="00F65A33" w:rsidRDefault="00A1168E" w:rsidP="00796A38">
            <w:pPr>
              <w:spacing w:after="0" w:line="240" w:lineRule="auto"/>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xml:space="preserve">Instytut Badań Edukacyjnych, </w:t>
            </w:r>
          </w:p>
        </w:tc>
        <w:tc>
          <w:tcPr>
            <w:tcW w:w="951" w:type="dxa"/>
            <w:tcBorders>
              <w:top w:val="nil"/>
              <w:left w:val="nil"/>
              <w:bottom w:val="single" w:sz="8" w:space="0" w:color="auto"/>
              <w:right w:val="single" w:sz="8" w:space="0" w:color="auto"/>
            </w:tcBorders>
            <w:shd w:val="clear" w:color="auto" w:fill="auto"/>
            <w:noWrap/>
            <w:vAlign w:val="center"/>
            <w:hideMark/>
          </w:tcPr>
          <w:p w14:paraId="6519AEAE"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w:t>
            </w:r>
          </w:p>
        </w:tc>
        <w:tc>
          <w:tcPr>
            <w:tcW w:w="1332" w:type="dxa"/>
            <w:tcBorders>
              <w:top w:val="nil"/>
              <w:left w:val="nil"/>
              <w:bottom w:val="single" w:sz="8" w:space="0" w:color="auto"/>
              <w:right w:val="single" w:sz="8" w:space="0" w:color="auto"/>
            </w:tcBorders>
            <w:shd w:val="clear" w:color="auto" w:fill="auto"/>
            <w:noWrap/>
            <w:vAlign w:val="center"/>
            <w:hideMark/>
          </w:tcPr>
          <w:p w14:paraId="254F400D"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793" w:type="dxa"/>
            <w:tcBorders>
              <w:top w:val="nil"/>
              <w:left w:val="nil"/>
              <w:bottom w:val="single" w:sz="8" w:space="0" w:color="auto"/>
              <w:right w:val="single" w:sz="8" w:space="0" w:color="auto"/>
            </w:tcBorders>
            <w:shd w:val="clear" w:color="auto" w:fill="auto"/>
            <w:noWrap/>
            <w:vAlign w:val="center"/>
            <w:hideMark/>
          </w:tcPr>
          <w:p w14:paraId="6C58E958"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145" w:type="dxa"/>
            <w:tcBorders>
              <w:top w:val="nil"/>
              <w:left w:val="nil"/>
              <w:bottom w:val="single" w:sz="8" w:space="0" w:color="auto"/>
              <w:right w:val="single" w:sz="8" w:space="0" w:color="auto"/>
            </w:tcBorders>
            <w:shd w:val="clear" w:color="auto" w:fill="auto"/>
            <w:noWrap/>
            <w:vAlign w:val="center"/>
            <w:hideMark/>
          </w:tcPr>
          <w:p w14:paraId="29FCBEC5"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815" w:type="dxa"/>
            <w:tcBorders>
              <w:top w:val="nil"/>
              <w:left w:val="nil"/>
              <w:bottom w:val="single" w:sz="8" w:space="0" w:color="auto"/>
              <w:right w:val="single" w:sz="8" w:space="0" w:color="auto"/>
            </w:tcBorders>
            <w:shd w:val="clear" w:color="auto" w:fill="auto"/>
            <w:noWrap/>
            <w:vAlign w:val="center"/>
            <w:hideMark/>
          </w:tcPr>
          <w:p w14:paraId="602F5153"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033" w:type="dxa"/>
            <w:tcBorders>
              <w:top w:val="nil"/>
              <w:left w:val="nil"/>
              <w:bottom w:val="single" w:sz="8" w:space="0" w:color="auto"/>
              <w:right w:val="single" w:sz="8" w:space="0" w:color="auto"/>
            </w:tcBorders>
            <w:shd w:val="clear" w:color="auto" w:fill="auto"/>
            <w:noWrap/>
            <w:vAlign w:val="center"/>
            <w:hideMark/>
          </w:tcPr>
          <w:p w14:paraId="124FBB1E"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w:t>
            </w:r>
          </w:p>
        </w:tc>
      </w:tr>
      <w:tr w:rsidR="00A1168E" w:rsidRPr="00F65A33" w14:paraId="51546CD9" w14:textId="77777777" w:rsidTr="00796A38">
        <w:trPr>
          <w:trHeight w:val="300"/>
        </w:trPr>
        <w:tc>
          <w:tcPr>
            <w:tcW w:w="3775" w:type="dxa"/>
            <w:tcBorders>
              <w:top w:val="nil"/>
              <w:left w:val="single" w:sz="8" w:space="0" w:color="auto"/>
              <w:bottom w:val="single" w:sz="8" w:space="0" w:color="auto"/>
              <w:right w:val="single" w:sz="8" w:space="0" w:color="auto"/>
            </w:tcBorders>
            <w:shd w:val="clear" w:color="auto" w:fill="auto"/>
            <w:noWrap/>
            <w:vAlign w:val="center"/>
            <w:hideMark/>
          </w:tcPr>
          <w:p w14:paraId="3F27804A" w14:textId="77777777" w:rsidR="00A1168E" w:rsidRPr="00F65A33" w:rsidRDefault="00A1168E" w:rsidP="00796A38">
            <w:pPr>
              <w:spacing w:after="0" w:line="240" w:lineRule="auto"/>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Agencja wymiany Międzynarodowej + FRSE</w:t>
            </w:r>
          </w:p>
        </w:tc>
        <w:tc>
          <w:tcPr>
            <w:tcW w:w="951" w:type="dxa"/>
            <w:tcBorders>
              <w:top w:val="nil"/>
              <w:left w:val="nil"/>
              <w:bottom w:val="single" w:sz="8" w:space="0" w:color="auto"/>
              <w:right w:val="single" w:sz="8" w:space="0" w:color="auto"/>
            </w:tcBorders>
            <w:shd w:val="clear" w:color="auto" w:fill="auto"/>
            <w:noWrap/>
            <w:vAlign w:val="center"/>
            <w:hideMark/>
          </w:tcPr>
          <w:p w14:paraId="697179B6"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c>
          <w:tcPr>
            <w:tcW w:w="1332" w:type="dxa"/>
            <w:tcBorders>
              <w:top w:val="nil"/>
              <w:left w:val="nil"/>
              <w:bottom w:val="single" w:sz="8" w:space="0" w:color="auto"/>
              <w:right w:val="single" w:sz="8" w:space="0" w:color="auto"/>
            </w:tcBorders>
            <w:shd w:val="clear" w:color="auto" w:fill="auto"/>
            <w:noWrap/>
            <w:vAlign w:val="center"/>
            <w:hideMark/>
          </w:tcPr>
          <w:p w14:paraId="41572B5C"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793" w:type="dxa"/>
            <w:tcBorders>
              <w:top w:val="nil"/>
              <w:left w:val="nil"/>
              <w:bottom w:val="single" w:sz="8" w:space="0" w:color="auto"/>
              <w:right w:val="single" w:sz="8" w:space="0" w:color="auto"/>
            </w:tcBorders>
            <w:shd w:val="clear" w:color="auto" w:fill="auto"/>
            <w:noWrap/>
            <w:vAlign w:val="center"/>
            <w:hideMark/>
          </w:tcPr>
          <w:p w14:paraId="48274602"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145" w:type="dxa"/>
            <w:tcBorders>
              <w:top w:val="nil"/>
              <w:left w:val="nil"/>
              <w:bottom w:val="single" w:sz="8" w:space="0" w:color="auto"/>
              <w:right w:val="single" w:sz="8" w:space="0" w:color="auto"/>
            </w:tcBorders>
            <w:shd w:val="clear" w:color="auto" w:fill="auto"/>
            <w:noWrap/>
            <w:vAlign w:val="center"/>
            <w:hideMark/>
          </w:tcPr>
          <w:p w14:paraId="25B58F8C"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815" w:type="dxa"/>
            <w:tcBorders>
              <w:top w:val="nil"/>
              <w:left w:val="nil"/>
              <w:bottom w:val="single" w:sz="8" w:space="0" w:color="auto"/>
              <w:right w:val="single" w:sz="8" w:space="0" w:color="auto"/>
            </w:tcBorders>
            <w:shd w:val="clear" w:color="000000" w:fill="FFFFFF"/>
            <w:noWrap/>
            <w:vAlign w:val="center"/>
            <w:hideMark/>
          </w:tcPr>
          <w:p w14:paraId="4150B903"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c>
          <w:tcPr>
            <w:tcW w:w="1033" w:type="dxa"/>
            <w:tcBorders>
              <w:top w:val="nil"/>
              <w:left w:val="nil"/>
              <w:bottom w:val="single" w:sz="8" w:space="0" w:color="auto"/>
              <w:right w:val="single" w:sz="8" w:space="0" w:color="auto"/>
            </w:tcBorders>
            <w:shd w:val="clear" w:color="auto" w:fill="auto"/>
            <w:noWrap/>
            <w:vAlign w:val="center"/>
            <w:hideMark/>
          </w:tcPr>
          <w:p w14:paraId="50D6890C"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r>
      <w:tr w:rsidR="00A1168E" w:rsidRPr="00F65A33" w14:paraId="658DA5C9" w14:textId="77777777" w:rsidTr="00796A38">
        <w:trPr>
          <w:trHeight w:val="300"/>
        </w:trPr>
        <w:tc>
          <w:tcPr>
            <w:tcW w:w="3775" w:type="dxa"/>
            <w:tcBorders>
              <w:top w:val="nil"/>
              <w:left w:val="single" w:sz="8" w:space="0" w:color="auto"/>
              <w:bottom w:val="single" w:sz="8" w:space="0" w:color="auto"/>
              <w:right w:val="single" w:sz="8" w:space="0" w:color="auto"/>
            </w:tcBorders>
            <w:shd w:val="clear" w:color="auto" w:fill="auto"/>
            <w:noWrap/>
            <w:vAlign w:val="center"/>
            <w:hideMark/>
          </w:tcPr>
          <w:p w14:paraId="2EE0925B" w14:textId="77777777" w:rsidR="00A1168E" w:rsidRPr="00F65A33" w:rsidRDefault="00A1168E" w:rsidP="00796A38">
            <w:pPr>
              <w:spacing w:after="0" w:line="240" w:lineRule="auto"/>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Operator LOWE</w:t>
            </w:r>
          </w:p>
        </w:tc>
        <w:tc>
          <w:tcPr>
            <w:tcW w:w="951" w:type="dxa"/>
            <w:tcBorders>
              <w:top w:val="nil"/>
              <w:left w:val="nil"/>
              <w:bottom w:val="single" w:sz="8" w:space="0" w:color="auto"/>
              <w:right w:val="single" w:sz="8" w:space="0" w:color="auto"/>
            </w:tcBorders>
            <w:shd w:val="clear" w:color="auto" w:fill="auto"/>
            <w:noWrap/>
            <w:vAlign w:val="center"/>
            <w:hideMark/>
          </w:tcPr>
          <w:p w14:paraId="785B7882"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c>
          <w:tcPr>
            <w:tcW w:w="1332" w:type="dxa"/>
            <w:tcBorders>
              <w:top w:val="nil"/>
              <w:left w:val="nil"/>
              <w:bottom w:val="single" w:sz="8" w:space="0" w:color="auto"/>
              <w:right w:val="single" w:sz="8" w:space="0" w:color="auto"/>
            </w:tcBorders>
            <w:shd w:val="clear" w:color="auto" w:fill="auto"/>
            <w:noWrap/>
            <w:vAlign w:val="center"/>
            <w:hideMark/>
          </w:tcPr>
          <w:p w14:paraId="682B100E"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793" w:type="dxa"/>
            <w:tcBorders>
              <w:top w:val="nil"/>
              <w:left w:val="nil"/>
              <w:bottom w:val="single" w:sz="8" w:space="0" w:color="auto"/>
              <w:right w:val="single" w:sz="8" w:space="0" w:color="auto"/>
            </w:tcBorders>
            <w:shd w:val="clear" w:color="auto" w:fill="auto"/>
            <w:noWrap/>
            <w:vAlign w:val="center"/>
            <w:hideMark/>
          </w:tcPr>
          <w:p w14:paraId="5713DA9A"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145" w:type="dxa"/>
            <w:tcBorders>
              <w:top w:val="nil"/>
              <w:left w:val="nil"/>
              <w:bottom w:val="single" w:sz="8" w:space="0" w:color="auto"/>
              <w:right w:val="single" w:sz="8" w:space="0" w:color="auto"/>
            </w:tcBorders>
            <w:shd w:val="clear" w:color="auto" w:fill="auto"/>
            <w:noWrap/>
            <w:vAlign w:val="center"/>
            <w:hideMark/>
          </w:tcPr>
          <w:p w14:paraId="2FB626E7"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815" w:type="dxa"/>
            <w:tcBorders>
              <w:top w:val="nil"/>
              <w:left w:val="nil"/>
              <w:bottom w:val="single" w:sz="8" w:space="0" w:color="auto"/>
              <w:right w:val="single" w:sz="8" w:space="0" w:color="auto"/>
            </w:tcBorders>
            <w:shd w:val="clear" w:color="auto" w:fill="auto"/>
            <w:noWrap/>
            <w:vAlign w:val="center"/>
            <w:hideMark/>
          </w:tcPr>
          <w:p w14:paraId="79FF4767"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033" w:type="dxa"/>
            <w:tcBorders>
              <w:top w:val="nil"/>
              <w:left w:val="nil"/>
              <w:bottom w:val="single" w:sz="8" w:space="0" w:color="auto"/>
              <w:right w:val="single" w:sz="8" w:space="0" w:color="auto"/>
            </w:tcBorders>
            <w:shd w:val="clear" w:color="auto" w:fill="auto"/>
            <w:noWrap/>
            <w:vAlign w:val="center"/>
            <w:hideMark/>
          </w:tcPr>
          <w:p w14:paraId="5163324D"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r>
      <w:tr w:rsidR="00A1168E" w:rsidRPr="00F65A33" w14:paraId="2D27B38B" w14:textId="77777777" w:rsidTr="00796A38">
        <w:trPr>
          <w:trHeight w:val="300"/>
        </w:trPr>
        <w:tc>
          <w:tcPr>
            <w:tcW w:w="3775" w:type="dxa"/>
            <w:tcBorders>
              <w:top w:val="nil"/>
              <w:left w:val="single" w:sz="8" w:space="0" w:color="auto"/>
              <w:bottom w:val="single" w:sz="8" w:space="0" w:color="auto"/>
              <w:right w:val="single" w:sz="8" w:space="0" w:color="auto"/>
            </w:tcBorders>
            <w:shd w:val="clear" w:color="auto" w:fill="auto"/>
            <w:noWrap/>
            <w:vAlign w:val="center"/>
            <w:hideMark/>
          </w:tcPr>
          <w:p w14:paraId="061E0CDB" w14:textId="7774FC04" w:rsidR="00A1168E" w:rsidRPr="00F65A33" w:rsidRDefault="00A1168E" w:rsidP="00796A38">
            <w:pPr>
              <w:spacing w:after="0" w:line="240" w:lineRule="auto"/>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PARP (</w:t>
            </w:r>
            <w:r w:rsidRPr="00F65A33">
              <w:rPr>
                <w:rFonts w:ascii="Calibri" w:eastAsia="Times New Roman" w:hAnsi="Calibri" w:cs="Calibri"/>
                <w:kern w:val="0"/>
                <w:lang w:eastAsia="pl-PL"/>
                <w14:ligatures w14:val="none"/>
              </w:rPr>
              <w:t>BUR+SRdK</w:t>
            </w:r>
            <w:r w:rsidR="00B238BA" w:rsidRPr="00F65A33">
              <w:rPr>
                <w:rFonts w:ascii="Calibri" w:eastAsia="Times New Roman" w:hAnsi="Calibri" w:cs="Calibri"/>
                <w:kern w:val="0"/>
                <w:lang w:eastAsia="pl-PL"/>
                <w14:ligatures w14:val="none"/>
              </w:rPr>
              <w:t>+BKL</w:t>
            </w:r>
            <w:r w:rsidRPr="00F65A33">
              <w:rPr>
                <w:rFonts w:ascii="Calibri" w:eastAsia="Times New Roman" w:hAnsi="Calibri" w:cs="Calibri"/>
                <w:kern w:val="0"/>
                <w:lang w:eastAsia="pl-PL"/>
                <w14:ligatures w14:val="none"/>
              </w:rPr>
              <w:t>)</w:t>
            </w:r>
          </w:p>
        </w:tc>
        <w:tc>
          <w:tcPr>
            <w:tcW w:w="951" w:type="dxa"/>
            <w:tcBorders>
              <w:top w:val="nil"/>
              <w:left w:val="nil"/>
              <w:bottom w:val="single" w:sz="8" w:space="0" w:color="auto"/>
              <w:right w:val="single" w:sz="8" w:space="0" w:color="auto"/>
            </w:tcBorders>
            <w:shd w:val="clear" w:color="auto" w:fill="auto"/>
            <w:noWrap/>
            <w:vAlign w:val="center"/>
            <w:hideMark/>
          </w:tcPr>
          <w:p w14:paraId="49DFD233" w14:textId="1CAD5E14" w:rsidR="00A1168E" w:rsidRPr="00F65A33" w:rsidRDefault="00B238BA"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3</w:t>
            </w:r>
          </w:p>
        </w:tc>
        <w:tc>
          <w:tcPr>
            <w:tcW w:w="1332" w:type="dxa"/>
            <w:tcBorders>
              <w:top w:val="nil"/>
              <w:left w:val="nil"/>
              <w:bottom w:val="single" w:sz="8" w:space="0" w:color="auto"/>
              <w:right w:val="single" w:sz="8" w:space="0" w:color="auto"/>
            </w:tcBorders>
            <w:shd w:val="clear" w:color="auto" w:fill="auto"/>
            <w:noWrap/>
            <w:vAlign w:val="center"/>
            <w:hideMark/>
          </w:tcPr>
          <w:p w14:paraId="2A8FC18D"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793" w:type="dxa"/>
            <w:tcBorders>
              <w:top w:val="nil"/>
              <w:left w:val="nil"/>
              <w:bottom w:val="single" w:sz="8" w:space="0" w:color="auto"/>
              <w:right w:val="single" w:sz="8" w:space="0" w:color="auto"/>
            </w:tcBorders>
            <w:shd w:val="clear" w:color="auto" w:fill="auto"/>
            <w:noWrap/>
            <w:vAlign w:val="center"/>
            <w:hideMark/>
          </w:tcPr>
          <w:p w14:paraId="6800FB96"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145" w:type="dxa"/>
            <w:tcBorders>
              <w:top w:val="nil"/>
              <w:left w:val="nil"/>
              <w:bottom w:val="single" w:sz="8" w:space="0" w:color="auto"/>
              <w:right w:val="single" w:sz="8" w:space="0" w:color="auto"/>
            </w:tcBorders>
            <w:shd w:val="clear" w:color="auto" w:fill="auto"/>
            <w:noWrap/>
            <w:vAlign w:val="center"/>
            <w:hideMark/>
          </w:tcPr>
          <w:p w14:paraId="08C0A0A2"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815" w:type="dxa"/>
            <w:tcBorders>
              <w:top w:val="nil"/>
              <w:left w:val="nil"/>
              <w:bottom w:val="single" w:sz="8" w:space="0" w:color="auto"/>
              <w:right w:val="single" w:sz="8" w:space="0" w:color="auto"/>
            </w:tcBorders>
            <w:shd w:val="clear" w:color="auto" w:fill="auto"/>
            <w:noWrap/>
            <w:vAlign w:val="center"/>
            <w:hideMark/>
          </w:tcPr>
          <w:p w14:paraId="60DF12FC"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033" w:type="dxa"/>
            <w:tcBorders>
              <w:top w:val="nil"/>
              <w:left w:val="nil"/>
              <w:bottom w:val="single" w:sz="8" w:space="0" w:color="auto"/>
              <w:right w:val="single" w:sz="8" w:space="0" w:color="auto"/>
            </w:tcBorders>
            <w:shd w:val="clear" w:color="auto" w:fill="auto"/>
            <w:noWrap/>
            <w:vAlign w:val="center"/>
            <w:hideMark/>
          </w:tcPr>
          <w:p w14:paraId="68E826DC" w14:textId="6C68792E" w:rsidR="00A1168E" w:rsidRPr="00F65A33" w:rsidRDefault="00B238BA"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3</w:t>
            </w:r>
          </w:p>
        </w:tc>
      </w:tr>
      <w:tr w:rsidR="00A1168E" w:rsidRPr="00F65A33" w14:paraId="0A5AC0B1" w14:textId="77777777" w:rsidTr="00796A38">
        <w:trPr>
          <w:trHeight w:val="300"/>
        </w:trPr>
        <w:tc>
          <w:tcPr>
            <w:tcW w:w="3775" w:type="dxa"/>
            <w:tcBorders>
              <w:top w:val="nil"/>
              <w:left w:val="single" w:sz="8" w:space="0" w:color="auto"/>
              <w:bottom w:val="single" w:sz="8" w:space="0" w:color="auto"/>
              <w:right w:val="single" w:sz="8" w:space="0" w:color="auto"/>
            </w:tcBorders>
            <w:shd w:val="clear" w:color="auto" w:fill="auto"/>
            <w:noWrap/>
            <w:vAlign w:val="center"/>
            <w:hideMark/>
          </w:tcPr>
          <w:p w14:paraId="671FAB5E" w14:textId="77777777" w:rsidR="00A1168E" w:rsidRPr="00F65A33" w:rsidRDefault="00A1168E" w:rsidP="00796A38">
            <w:pPr>
              <w:spacing w:after="0" w:line="240" w:lineRule="auto"/>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WUP w Krakowie</w:t>
            </w:r>
          </w:p>
        </w:tc>
        <w:tc>
          <w:tcPr>
            <w:tcW w:w="951" w:type="dxa"/>
            <w:tcBorders>
              <w:top w:val="nil"/>
              <w:left w:val="nil"/>
              <w:bottom w:val="single" w:sz="8" w:space="0" w:color="auto"/>
              <w:right w:val="single" w:sz="8" w:space="0" w:color="auto"/>
            </w:tcBorders>
            <w:shd w:val="clear" w:color="auto" w:fill="auto"/>
            <w:noWrap/>
            <w:vAlign w:val="center"/>
            <w:hideMark/>
          </w:tcPr>
          <w:p w14:paraId="44FE271D"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c>
          <w:tcPr>
            <w:tcW w:w="1332" w:type="dxa"/>
            <w:tcBorders>
              <w:top w:val="nil"/>
              <w:left w:val="nil"/>
              <w:bottom w:val="single" w:sz="8" w:space="0" w:color="auto"/>
              <w:right w:val="single" w:sz="8" w:space="0" w:color="auto"/>
            </w:tcBorders>
            <w:shd w:val="clear" w:color="auto" w:fill="auto"/>
            <w:noWrap/>
            <w:vAlign w:val="center"/>
            <w:hideMark/>
          </w:tcPr>
          <w:p w14:paraId="652F67F0"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793" w:type="dxa"/>
            <w:tcBorders>
              <w:top w:val="nil"/>
              <w:left w:val="nil"/>
              <w:bottom w:val="single" w:sz="8" w:space="0" w:color="auto"/>
              <w:right w:val="single" w:sz="8" w:space="0" w:color="auto"/>
            </w:tcBorders>
            <w:shd w:val="clear" w:color="auto" w:fill="auto"/>
            <w:noWrap/>
            <w:vAlign w:val="center"/>
            <w:hideMark/>
          </w:tcPr>
          <w:p w14:paraId="66B34B4F"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145" w:type="dxa"/>
            <w:tcBorders>
              <w:top w:val="nil"/>
              <w:left w:val="nil"/>
              <w:bottom w:val="single" w:sz="8" w:space="0" w:color="auto"/>
              <w:right w:val="single" w:sz="8" w:space="0" w:color="auto"/>
            </w:tcBorders>
            <w:shd w:val="clear" w:color="auto" w:fill="auto"/>
            <w:noWrap/>
            <w:vAlign w:val="center"/>
            <w:hideMark/>
          </w:tcPr>
          <w:p w14:paraId="075D0FD6"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815" w:type="dxa"/>
            <w:tcBorders>
              <w:top w:val="nil"/>
              <w:left w:val="nil"/>
              <w:bottom w:val="single" w:sz="8" w:space="0" w:color="auto"/>
              <w:right w:val="single" w:sz="8" w:space="0" w:color="auto"/>
            </w:tcBorders>
            <w:shd w:val="clear" w:color="auto" w:fill="auto"/>
            <w:noWrap/>
            <w:vAlign w:val="center"/>
            <w:hideMark/>
          </w:tcPr>
          <w:p w14:paraId="18353B11"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033" w:type="dxa"/>
            <w:tcBorders>
              <w:top w:val="nil"/>
              <w:left w:val="nil"/>
              <w:bottom w:val="single" w:sz="8" w:space="0" w:color="auto"/>
              <w:right w:val="single" w:sz="8" w:space="0" w:color="auto"/>
            </w:tcBorders>
            <w:shd w:val="clear" w:color="auto" w:fill="auto"/>
            <w:noWrap/>
            <w:vAlign w:val="center"/>
            <w:hideMark/>
          </w:tcPr>
          <w:p w14:paraId="4D27C91A" w14:textId="77777777" w:rsidR="00A1168E" w:rsidRPr="00F65A33" w:rsidRDefault="00A1168E" w:rsidP="00796A38">
            <w:pPr>
              <w:spacing w:after="0" w:line="240" w:lineRule="auto"/>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r>
      <w:tr w:rsidR="00A1168E" w:rsidRPr="00F65A33" w14:paraId="09B697EA" w14:textId="77777777" w:rsidTr="00796A38">
        <w:trPr>
          <w:trHeight w:val="300"/>
        </w:trPr>
        <w:tc>
          <w:tcPr>
            <w:tcW w:w="3775" w:type="dxa"/>
            <w:tcBorders>
              <w:top w:val="nil"/>
              <w:left w:val="single" w:sz="8" w:space="0" w:color="auto"/>
              <w:bottom w:val="single" w:sz="8" w:space="0" w:color="auto"/>
              <w:right w:val="single" w:sz="8" w:space="0" w:color="auto"/>
            </w:tcBorders>
            <w:shd w:val="clear" w:color="000000" w:fill="0C7492"/>
            <w:noWrap/>
            <w:vAlign w:val="center"/>
            <w:hideMark/>
          </w:tcPr>
          <w:p w14:paraId="569EFC66" w14:textId="77777777" w:rsidR="00A1168E" w:rsidRPr="00F65A33" w:rsidRDefault="00A1168E" w:rsidP="00796A38">
            <w:pPr>
              <w:spacing w:after="0" w:line="240" w:lineRule="auto"/>
              <w:rPr>
                <w:rFonts w:ascii="Calibri" w:eastAsia="Times New Roman" w:hAnsi="Calibri" w:cs="Calibri"/>
                <w:b/>
                <w:bCs/>
                <w:color w:val="FFFFFF"/>
                <w:kern w:val="0"/>
                <w:lang w:eastAsia="pl-PL"/>
                <w14:ligatures w14:val="none"/>
              </w:rPr>
            </w:pPr>
            <w:r w:rsidRPr="00F65A33">
              <w:rPr>
                <w:rFonts w:ascii="Calibri" w:eastAsia="Times New Roman" w:hAnsi="Calibri" w:cs="Calibri"/>
                <w:b/>
                <w:bCs/>
                <w:color w:val="FFFFFF"/>
                <w:kern w:val="0"/>
                <w:lang w:eastAsia="pl-PL"/>
                <w14:ligatures w14:val="none"/>
              </w:rPr>
              <w:t xml:space="preserve">Uczelnie wyższe </w:t>
            </w:r>
          </w:p>
        </w:tc>
        <w:tc>
          <w:tcPr>
            <w:tcW w:w="951" w:type="dxa"/>
            <w:tcBorders>
              <w:top w:val="nil"/>
              <w:left w:val="nil"/>
              <w:bottom w:val="single" w:sz="8" w:space="0" w:color="auto"/>
              <w:right w:val="single" w:sz="8" w:space="0" w:color="auto"/>
            </w:tcBorders>
            <w:shd w:val="clear" w:color="000000" w:fill="0C7492"/>
            <w:noWrap/>
            <w:vAlign w:val="center"/>
            <w:hideMark/>
          </w:tcPr>
          <w:p w14:paraId="2C45B471" w14:textId="77777777" w:rsidR="00A1168E" w:rsidRPr="00F65A33" w:rsidRDefault="00A1168E" w:rsidP="00796A38">
            <w:pPr>
              <w:spacing w:after="0" w:line="240" w:lineRule="auto"/>
              <w:jc w:val="right"/>
              <w:rPr>
                <w:rFonts w:ascii="Calibri" w:eastAsia="Times New Roman" w:hAnsi="Calibri" w:cs="Calibri"/>
                <w:color w:val="FFFFFF"/>
                <w:kern w:val="0"/>
                <w:lang w:eastAsia="pl-PL"/>
                <w14:ligatures w14:val="none"/>
              </w:rPr>
            </w:pPr>
            <w:r w:rsidRPr="00F65A33">
              <w:rPr>
                <w:rFonts w:ascii="Calibri" w:eastAsia="Times New Roman" w:hAnsi="Calibri" w:cs="Calibri"/>
                <w:color w:val="FFFFFF"/>
                <w:kern w:val="0"/>
                <w:lang w:eastAsia="pl-PL"/>
                <w14:ligatures w14:val="none"/>
              </w:rPr>
              <w:t>6</w:t>
            </w:r>
          </w:p>
        </w:tc>
        <w:tc>
          <w:tcPr>
            <w:tcW w:w="1332" w:type="dxa"/>
            <w:tcBorders>
              <w:top w:val="nil"/>
              <w:left w:val="nil"/>
              <w:bottom w:val="single" w:sz="8" w:space="0" w:color="auto"/>
              <w:right w:val="single" w:sz="8" w:space="0" w:color="auto"/>
            </w:tcBorders>
            <w:shd w:val="clear" w:color="000000" w:fill="0C7492"/>
            <w:noWrap/>
            <w:vAlign w:val="center"/>
            <w:hideMark/>
          </w:tcPr>
          <w:p w14:paraId="09280F4C" w14:textId="77777777" w:rsidR="00A1168E" w:rsidRPr="00F65A33" w:rsidRDefault="00A1168E" w:rsidP="00796A38">
            <w:pPr>
              <w:spacing w:after="0" w:line="240" w:lineRule="auto"/>
              <w:jc w:val="right"/>
              <w:rPr>
                <w:rFonts w:ascii="Calibri" w:eastAsia="Times New Roman" w:hAnsi="Calibri" w:cs="Calibri"/>
                <w:color w:val="FFFFFF"/>
                <w:kern w:val="0"/>
                <w:lang w:eastAsia="pl-PL"/>
                <w14:ligatures w14:val="none"/>
              </w:rPr>
            </w:pPr>
            <w:r w:rsidRPr="00F65A33">
              <w:rPr>
                <w:rFonts w:ascii="Calibri" w:eastAsia="Times New Roman" w:hAnsi="Calibri" w:cs="Calibri"/>
                <w:color w:val="FFFFFF"/>
                <w:kern w:val="0"/>
                <w:lang w:eastAsia="pl-PL"/>
                <w14:ligatures w14:val="none"/>
              </w:rPr>
              <w:t> </w:t>
            </w:r>
          </w:p>
        </w:tc>
        <w:tc>
          <w:tcPr>
            <w:tcW w:w="793" w:type="dxa"/>
            <w:tcBorders>
              <w:top w:val="nil"/>
              <w:left w:val="nil"/>
              <w:bottom w:val="single" w:sz="8" w:space="0" w:color="auto"/>
              <w:right w:val="single" w:sz="8" w:space="0" w:color="auto"/>
            </w:tcBorders>
            <w:shd w:val="clear" w:color="000000" w:fill="0C7492"/>
            <w:noWrap/>
            <w:vAlign w:val="center"/>
            <w:hideMark/>
          </w:tcPr>
          <w:p w14:paraId="60DF8B95" w14:textId="77777777" w:rsidR="00A1168E" w:rsidRPr="00F65A33" w:rsidRDefault="00A1168E" w:rsidP="00796A38">
            <w:pPr>
              <w:spacing w:after="0" w:line="240" w:lineRule="auto"/>
              <w:jc w:val="right"/>
              <w:rPr>
                <w:rFonts w:ascii="Calibri" w:eastAsia="Times New Roman" w:hAnsi="Calibri" w:cs="Calibri"/>
                <w:color w:val="FFFFFF"/>
                <w:kern w:val="0"/>
                <w:lang w:eastAsia="pl-PL"/>
                <w14:ligatures w14:val="none"/>
              </w:rPr>
            </w:pPr>
            <w:r w:rsidRPr="00F65A33">
              <w:rPr>
                <w:rFonts w:ascii="Calibri" w:eastAsia="Times New Roman" w:hAnsi="Calibri" w:cs="Calibri"/>
                <w:color w:val="FFFFFF"/>
                <w:kern w:val="0"/>
                <w:lang w:eastAsia="pl-PL"/>
                <w14:ligatures w14:val="none"/>
              </w:rPr>
              <w:t> </w:t>
            </w:r>
          </w:p>
        </w:tc>
        <w:tc>
          <w:tcPr>
            <w:tcW w:w="1145" w:type="dxa"/>
            <w:tcBorders>
              <w:top w:val="nil"/>
              <w:left w:val="nil"/>
              <w:bottom w:val="single" w:sz="8" w:space="0" w:color="auto"/>
              <w:right w:val="single" w:sz="8" w:space="0" w:color="auto"/>
            </w:tcBorders>
            <w:shd w:val="clear" w:color="000000" w:fill="0C7492"/>
            <w:noWrap/>
            <w:vAlign w:val="center"/>
            <w:hideMark/>
          </w:tcPr>
          <w:p w14:paraId="7AFABD13" w14:textId="77777777" w:rsidR="00A1168E" w:rsidRPr="00F65A33" w:rsidRDefault="00A1168E" w:rsidP="00796A38">
            <w:pPr>
              <w:spacing w:after="0" w:line="240" w:lineRule="auto"/>
              <w:jc w:val="right"/>
              <w:rPr>
                <w:rFonts w:ascii="Calibri" w:eastAsia="Times New Roman" w:hAnsi="Calibri" w:cs="Calibri"/>
                <w:color w:val="FFFFFF"/>
                <w:kern w:val="0"/>
                <w:lang w:eastAsia="pl-PL"/>
                <w14:ligatures w14:val="none"/>
              </w:rPr>
            </w:pPr>
            <w:r w:rsidRPr="00F65A33">
              <w:rPr>
                <w:rFonts w:ascii="Calibri" w:eastAsia="Times New Roman" w:hAnsi="Calibri" w:cs="Calibri"/>
                <w:color w:val="FFFFFF"/>
                <w:kern w:val="0"/>
                <w:lang w:eastAsia="pl-PL"/>
                <w14:ligatures w14:val="none"/>
              </w:rPr>
              <w:t> </w:t>
            </w:r>
          </w:p>
        </w:tc>
        <w:tc>
          <w:tcPr>
            <w:tcW w:w="815" w:type="dxa"/>
            <w:tcBorders>
              <w:top w:val="nil"/>
              <w:left w:val="nil"/>
              <w:bottom w:val="single" w:sz="8" w:space="0" w:color="auto"/>
              <w:right w:val="single" w:sz="8" w:space="0" w:color="auto"/>
            </w:tcBorders>
            <w:shd w:val="clear" w:color="000000" w:fill="0C7492"/>
            <w:noWrap/>
            <w:vAlign w:val="center"/>
            <w:hideMark/>
          </w:tcPr>
          <w:p w14:paraId="00347BF7" w14:textId="77777777" w:rsidR="00A1168E" w:rsidRPr="00F65A33" w:rsidRDefault="00A1168E" w:rsidP="00796A38">
            <w:pPr>
              <w:spacing w:after="0" w:line="240" w:lineRule="auto"/>
              <w:jc w:val="right"/>
              <w:rPr>
                <w:rFonts w:ascii="Calibri" w:eastAsia="Times New Roman" w:hAnsi="Calibri" w:cs="Calibri"/>
                <w:color w:val="FFFFFF"/>
                <w:kern w:val="0"/>
                <w:lang w:eastAsia="pl-PL"/>
                <w14:ligatures w14:val="none"/>
              </w:rPr>
            </w:pPr>
            <w:r w:rsidRPr="00F65A33">
              <w:rPr>
                <w:rFonts w:ascii="Calibri" w:eastAsia="Times New Roman" w:hAnsi="Calibri" w:cs="Calibri"/>
                <w:color w:val="FFFFFF"/>
                <w:kern w:val="0"/>
                <w:lang w:eastAsia="pl-PL"/>
                <w14:ligatures w14:val="none"/>
              </w:rPr>
              <w:t>6</w:t>
            </w:r>
          </w:p>
        </w:tc>
        <w:tc>
          <w:tcPr>
            <w:tcW w:w="1033" w:type="dxa"/>
            <w:tcBorders>
              <w:top w:val="nil"/>
              <w:left w:val="nil"/>
              <w:bottom w:val="single" w:sz="8" w:space="0" w:color="auto"/>
              <w:right w:val="single" w:sz="8" w:space="0" w:color="auto"/>
            </w:tcBorders>
            <w:shd w:val="clear" w:color="000000" w:fill="0C7492"/>
            <w:noWrap/>
            <w:vAlign w:val="center"/>
            <w:hideMark/>
          </w:tcPr>
          <w:p w14:paraId="78846228" w14:textId="77777777" w:rsidR="00A1168E" w:rsidRPr="00F65A33" w:rsidRDefault="00A1168E" w:rsidP="00796A38">
            <w:pPr>
              <w:spacing w:after="0" w:line="240" w:lineRule="auto"/>
              <w:jc w:val="right"/>
              <w:rPr>
                <w:rFonts w:ascii="Calibri" w:eastAsia="Times New Roman" w:hAnsi="Calibri" w:cs="Calibri"/>
                <w:color w:val="FFFFFF"/>
                <w:kern w:val="0"/>
                <w:lang w:eastAsia="pl-PL"/>
                <w14:ligatures w14:val="none"/>
              </w:rPr>
            </w:pPr>
            <w:r w:rsidRPr="00F65A33">
              <w:rPr>
                <w:rFonts w:ascii="Calibri" w:eastAsia="Times New Roman" w:hAnsi="Calibri" w:cs="Calibri"/>
                <w:color w:val="FFFFFF"/>
                <w:kern w:val="0"/>
                <w:lang w:eastAsia="pl-PL"/>
                <w14:ligatures w14:val="none"/>
              </w:rPr>
              <w:t> </w:t>
            </w:r>
          </w:p>
        </w:tc>
      </w:tr>
      <w:tr w:rsidR="00A1168E" w:rsidRPr="00F65A33" w14:paraId="37DF441F" w14:textId="77777777" w:rsidTr="00796A38">
        <w:trPr>
          <w:trHeight w:val="300"/>
        </w:trPr>
        <w:tc>
          <w:tcPr>
            <w:tcW w:w="3775" w:type="dxa"/>
            <w:tcBorders>
              <w:top w:val="nil"/>
              <w:left w:val="single" w:sz="8" w:space="0" w:color="auto"/>
              <w:bottom w:val="single" w:sz="8" w:space="0" w:color="auto"/>
              <w:right w:val="single" w:sz="8" w:space="0" w:color="auto"/>
            </w:tcBorders>
            <w:shd w:val="clear" w:color="auto" w:fill="auto"/>
            <w:noWrap/>
            <w:vAlign w:val="center"/>
            <w:hideMark/>
          </w:tcPr>
          <w:p w14:paraId="3CEEA5C7" w14:textId="77777777" w:rsidR="00A1168E" w:rsidRPr="00F65A33" w:rsidRDefault="00A1168E" w:rsidP="00796A38">
            <w:pPr>
              <w:spacing w:after="0" w:line="240" w:lineRule="auto"/>
              <w:rPr>
                <w:rFonts w:ascii="Calibri" w:eastAsia="Times New Roman" w:hAnsi="Calibri" w:cs="Calibri"/>
                <w:b/>
                <w:bCs/>
                <w:color w:val="000000"/>
                <w:kern w:val="0"/>
                <w:lang w:eastAsia="pl-PL"/>
                <w14:ligatures w14:val="none"/>
              </w:rPr>
            </w:pPr>
            <w:r w:rsidRPr="00F65A33">
              <w:rPr>
                <w:rFonts w:ascii="Calibri" w:eastAsia="Times New Roman" w:hAnsi="Calibri" w:cs="Calibri"/>
                <w:b/>
                <w:bCs/>
                <w:color w:val="000000"/>
                <w:kern w:val="0"/>
                <w:lang w:eastAsia="pl-PL"/>
                <w14:ligatures w14:val="none"/>
              </w:rPr>
              <w:t>Razem</w:t>
            </w:r>
          </w:p>
        </w:tc>
        <w:tc>
          <w:tcPr>
            <w:tcW w:w="951" w:type="dxa"/>
            <w:tcBorders>
              <w:top w:val="nil"/>
              <w:left w:val="nil"/>
              <w:bottom w:val="single" w:sz="8" w:space="0" w:color="auto"/>
              <w:right w:val="single" w:sz="8" w:space="0" w:color="auto"/>
            </w:tcBorders>
            <w:shd w:val="clear" w:color="auto" w:fill="auto"/>
            <w:noWrap/>
            <w:vAlign w:val="center"/>
            <w:hideMark/>
          </w:tcPr>
          <w:p w14:paraId="2A5A9EDB" w14:textId="68C6788C" w:rsidR="00A1168E" w:rsidRPr="00F65A33" w:rsidRDefault="00A1168E" w:rsidP="00796A38">
            <w:pPr>
              <w:spacing w:after="0" w:line="240" w:lineRule="auto"/>
              <w:jc w:val="right"/>
              <w:rPr>
                <w:rFonts w:ascii="Calibri" w:eastAsia="Times New Roman" w:hAnsi="Calibri" w:cs="Calibri"/>
                <w:b/>
                <w:bCs/>
                <w:color w:val="000000"/>
                <w:kern w:val="0"/>
                <w:lang w:eastAsia="pl-PL"/>
                <w14:ligatures w14:val="none"/>
              </w:rPr>
            </w:pPr>
            <w:r w:rsidRPr="00F65A33">
              <w:rPr>
                <w:rFonts w:ascii="Calibri" w:eastAsia="Times New Roman" w:hAnsi="Calibri" w:cs="Calibri"/>
                <w:b/>
                <w:bCs/>
                <w:color w:val="000000"/>
                <w:kern w:val="0"/>
                <w:lang w:eastAsia="pl-PL"/>
                <w14:ligatures w14:val="none"/>
              </w:rPr>
              <w:t>4</w:t>
            </w:r>
            <w:r w:rsidR="00B238BA" w:rsidRPr="00F65A33">
              <w:rPr>
                <w:rFonts w:ascii="Calibri" w:eastAsia="Times New Roman" w:hAnsi="Calibri" w:cs="Calibri"/>
                <w:b/>
                <w:bCs/>
                <w:color w:val="000000"/>
                <w:kern w:val="0"/>
                <w:lang w:eastAsia="pl-PL"/>
                <w14:ligatures w14:val="none"/>
              </w:rPr>
              <w:t>6</w:t>
            </w:r>
          </w:p>
        </w:tc>
        <w:tc>
          <w:tcPr>
            <w:tcW w:w="1332" w:type="dxa"/>
            <w:tcBorders>
              <w:top w:val="nil"/>
              <w:left w:val="nil"/>
              <w:bottom w:val="single" w:sz="8" w:space="0" w:color="auto"/>
              <w:right w:val="single" w:sz="8" w:space="0" w:color="auto"/>
            </w:tcBorders>
            <w:shd w:val="clear" w:color="auto" w:fill="auto"/>
            <w:noWrap/>
            <w:vAlign w:val="center"/>
            <w:hideMark/>
          </w:tcPr>
          <w:p w14:paraId="718D100C" w14:textId="77777777" w:rsidR="00A1168E" w:rsidRPr="00F65A33" w:rsidRDefault="00A1168E" w:rsidP="00796A38">
            <w:pPr>
              <w:spacing w:after="0" w:line="240" w:lineRule="auto"/>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793" w:type="dxa"/>
            <w:tcBorders>
              <w:top w:val="nil"/>
              <w:left w:val="nil"/>
              <w:bottom w:val="single" w:sz="8" w:space="0" w:color="auto"/>
              <w:right w:val="single" w:sz="8" w:space="0" w:color="auto"/>
            </w:tcBorders>
            <w:shd w:val="clear" w:color="auto" w:fill="auto"/>
            <w:noWrap/>
            <w:vAlign w:val="center"/>
            <w:hideMark/>
          </w:tcPr>
          <w:p w14:paraId="4BAD8A0E" w14:textId="77777777" w:rsidR="00A1168E" w:rsidRPr="00F65A33" w:rsidRDefault="00A1168E" w:rsidP="00796A38">
            <w:pPr>
              <w:spacing w:after="0" w:line="240" w:lineRule="auto"/>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145" w:type="dxa"/>
            <w:tcBorders>
              <w:top w:val="nil"/>
              <w:left w:val="nil"/>
              <w:bottom w:val="single" w:sz="8" w:space="0" w:color="auto"/>
              <w:right w:val="single" w:sz="8" w:space="0" w:color="auto"/>
            </w:tcBorders>
            <w:shd w:val="clear" w:color="auto" w:fill="auto"/>
            <w:noWrap/>
            <w:vAlign w:val="center"/>
            <w:hideMark/>
          </w:tcPr>
          <w:p w14:paraId="5B9611ED" w14:textId="77777777" w:rsidR="00A1168E" w:rsidRPr="00F65A33" w:rsidRDefault="00A1168E" w:rsidP="00796A38">
            <w:pPr>
              <w:spacing w:after="0" w:line="240" w:lineRule="auto"/>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815" w:type="dxa"/>
            <w:tcBorders>
              <w:top w:val="nil"/>
              <w:left w:val="nil"/>
              <w:bottom w:val="single" w:sz="8" w:space="0" w:color="auto"/>
              <w:right w:val="single" w:sz="8" w:space="0" w:color="auto"/>
            </w:tcBorders>
            <w:shd w:val="clear" w:color="auto" w:fill="auto"/>
            <w:noWrap/>
            <w:vAlign w:val="center"/>
            <w:hideMark/>
          </w:tcPr>
          <w:p w14:paraId="273A9EF2" w14:textId="77777777" w:rsidR="00A1168E" w:rsidRPr="00F65A33" w:rsidRDefault="00A1168E" w:rsidP="00796A38">
            <w:pPr>
              <w:spacing w:after="0" w:line="240" w:lineRule="auto"/>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033" w:type="dxa"/>
            <w:tcBorders>
              <w:top w:val="nil"/>
              <w:left w:val="nil"/>
              <w:bottom w:val="single" w:sz="8" w:space="0" w:color="auto"/>
              <w:right w:val="single" w:sz="8" w:space="0" w:color="auto"/>
            </w:tcBorders>
            <w:shd w:val="clear" w:color="auto" w:fill="auto"/>
            <w:noWrap/>
            <w:vAlign w:val="center"/>
            <w:hideMark/>
          </w:tcPr>
          <w:p w14:paraId="0EF06855" w14:textId="77777777" w:rsidR="00A1168E" w:rsidRPr="00F65A33" w:rsidRDefault="00A1168E" w:rsidP="00796A38">
            <w:pPr>
              <w:spacing w:after="0" w:line="240" w:lineRule="auto"/>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r>
    </w:tbl>
    <w:p w14:paraId="4A734C0E" w14:textId="77777777" w:rsidR="0046695A" w:rsidRPr="00F65A33" w:rsidRDefault="0046695A" w:rsidP="0046695A">
      <w:r w:rsidRPr="00F65A33">
        <w:rPr>
          <w:rFonts w:ascii="Calibri" w:eastAsia="Times New Roman" w:hAnsi="Calibri" w:cs="Arial"/>
          <w:i/>
          <w:iCs/>
          <w:color w:val="1F497D"/>
        </w:rPr>
        <w:t>Źródło: opracowanie własne</w:t>
      </w:r>
    </w:p>
    <w:p w14:paraId="53CD269D" w14:textId="77777777" w:rsidR="0046695A" w:rsidRPr="00F65A33" w:rsidRDefault="0046695A" w:rsidP="005F262E"/>
    <w:p w14:paraId="4A39CFB6" w14:textId="77777777" w:rsidR="00152BC0" w:rsidRPr="00F65A33" w:rsidRDefault="00152BC0" w:rsidP="005F262E"/>
    <w:p w14:paraId="5B7C6C1A" w14:textId="77777777" w:rsidR="00254351" w:rsidRPr="00F65A33" w:rsidRDefault="00254351" w:rsidP="00205015"/>
    <w:p w14:paraId="0279E2CA" w14:textId="77777777" w:rsidR="00114AF2" w:rsidRPr="00F65A33" w:rsidRDefault="00114AF2">
      <w:pPr>
        <w:rPr>
          <w:rFonts w:asciiTheme="majorHAnsi" w:eastAsiaTheme="majorEastAsia" w:hAnsiTheme="majorHAnsi" w:cstheme="majorBidi"/>
          <w:b/>
          <w:bCs/>
          <w:color w:val="000000" w:themeColor="text1"/>
          <w:kern w:val="0"/>
          <w:sz w:val="24"/>
          <w:szCs w:val="24"/>
          <w:lang w:eastAsia="pl-PL"/>
          <w14:ligatures w14:val="none"/>
        </w:rPr>
      </w:pPr>
      <w:r w:rsidRPr="00F65A33">
        <w:rPr>
          <w:rFonts w:asciiTheme="majorHAnsi" w:eastAsiaTheme="majorEastAsia" w:hAnsiTheme="majorHAnsi" w:cstheme="majorBidi"/>
          <w:b/>
          <w:bCs/>
          <w:color w:val="000000" w:themeColor="text1"/>
          <w:kern w:val="0"/>
          <w:sz w:val="24"/>
          <w:szCs w:val="24"/>
          <w:lang w:eastAsia="pl-PL"/>
          <w14:ligatures w14:val="none"/>
        </w:rPr>
        <w:br w:type="page"/>
      </w:r>
    </w:p>
    <w:p w14:paraId="2919ECE7" w14:textId="29E2F265" w:rsidR="009101D4" w:rsidRPr="00F65A33" w:rsidRDefault="00205015" w:rsidP="00944FEF">
      <w:pPr>
        <w:keepNext/>
        <w:keepLines/>
        <w:numPr>
          <w:ilvl w:val="2"/>
          <w:numId w:val="13"/>
        </w:numPr>
        <w:spacing w:before="200" w:after="0" w:line="276" w:lineRule="auto"/>
        <w:outlineLvl w:val="2"/>
        <w:rPr>
          <w:rFonts w:asciiTheme="majorHAnsi" w:eastAsiaTheme="majorEastAsia" w:hAnsiTheme="majorHAnsi" w:cstheme="majorBidi"/>
          <w:b/>
          <w:bCs/>
          <w:color w:val="000000" w:themeColor="text1"/>
          <w:kern w:val="0"/>
          <w:sz w:val="24"/>
          <w:szCs w:val="24"/>
          <w:lang w:eastAsia="pl-PL"/>
          <w14:ligatures w14:val="none"/>
        </w:rPr>
      </w:pPr>
      <w:bookmarkStart w:id="27" w:name="_Toc159257316"/>
      <w:r w:rsidRPr="00F65A33">
        <w:rPr>
          <w:rFonts w:asciiTheme="majorHAnsi" w:eastAsiaTheme="majorEastAsia" w:hAnsiTheme="majorHAnsi" w:cstheme="majorBidi"/>
          <w:b/>
          <w:bCs/>
          <w:color w:val="000000" w:themeColor="text1"/>
          <w:kern w:val="0"/>
          <w:sz w:val="24"/>
          <w:szCs w:val="24"/>
          <w:lang w:eastAsia="pl-PL"/>
          <w14:ligatures w14:val="none"/>
        </w:rPr>
        <w:lastRenderedPageBreak/>
        <w:t>Analizy kontrfaktyczne</w:t>
      </w:r>
      <w:bookmarkEnd w:id="27"/>
    </w:p>
    <w:p w14:paraId="6DF6C5B7" w14:textId="77777777" w:rsidR="00114AF2" w:rsidRPr="00F65A33" w:rsidRDefault="00114AF2" w:rsidP="00114AF2">
      <w:pPr>
        <w:pStyle w:val="Nagwek4"/>
      </w:pPr>
      <w:r w:rsidRPr="00F65A33">
        <w:t xml:space="preserve">Wprowadzenie </w:t>
      </w:r>
    </w:p>
    <w:p w14:paraId="2F0BEF00" w14:textId="77777777" w:rsidR="00114AF2" w:rsidRPr="00F65A33" w:rsidRDefault="00114AF2" w:rsidP="00114AF2">
      <w:pPr>
        <w:spacing w:line="360" w:lineRule="auto"/>
      </w:pPr>
      <w:r w:rsidRPr="00F65A33">
        <w:t xml:space="preserve">Jednym z uzupełniających elementów badania było ustalenie przyczynowego wpływu interwencji, czy innymi słowy oszacowanie w jakim stopniu zmiany obserwowane w obszarze kształcenia są efektem interwencji, a w jakim innych czynników, niezależnych od programów zrealizowanych w perspektywie 2014-2020. Z tego powodu w ramach metodologii badania ewaluacyjnego uwzględniono tzw. analizy kontrfaktyczne, których celem było skwantyfikowanie wpływu projektów wspierających edukację przedszkolną (Obszar I) oraz działań w obszarze edukacji ogólnej (Obszar IIa). </w:t>
      </w:r>
    </w:p>
    <w:p w14:paraId="77DC8DAA" w14:textId="77777777" w:rsidR="00114AF2" w:rsidRPr="00F65A33" w:rsidRDefault="00114AF2" w:rsidP="00114AF2">
      <w:pPr>
        <w:spacing w:line="360" w:lineRule="auto"/>
      </w:pPr>
      <w:r w:rsidRPr="00F65A33">
        <w:t xml:space="preserve">W związku z różnicami w dostępności danych oraz zasięgu terytorialnego interwencji, zastosowano dwie różne strategie analizy. W przypadku przedszkoli, zdecydowano się na zastosowanie schematu quasi-eksperymentalnego, gdzie wsparte gminy zostały zestawione z gminami o podobnych charakterystykach, które nie otrzymały wsparcia w danym obszarze. Aby zagwarantować podobieństwo między porównywanymi gminami, zastosowano metodę dopasowania opartą na kryteriach statystycznych, wykorzystując technikę propensity score matching (PSM). </w:t>
      </w:r>
    </w:p>
    <w:p w14:paraId="6333BB93" w14:textId="5A630C77" w:rsidR="00114AF2" w:rsidRPr="00F65A33" w:rsidRDefault="00114AF2" w:rsidP="00114AF2">
      <w:pPr>
        <w:pStyle w:val="Nagwek4"/>
        <w:spacing w:before="0" w:after="160" w:line="360" w:lineRule="auto"/>
        <w:ind w:left="0" w:hanging="13"/>
        <w:rPr>
          <w:rFonts w:asciiTheme="minorHAnsi" w:eastAsiaTheme="minorHAnsi" w:hAnsiTheme="minorHAnsi" w:cstheme="minorBidi"/>
          <w:b w:val="0"/>
          <w:bCs w:val="0"/>
          <w:i w:val="0"/>
          <w:iCs w:val="0"/>
          <w:color w:val="auto"/>
        </w:rPr>
      </w:pPr>
      <w:r w:rsidRPr="00F65A33">
        <w:rPr>
          <w:rFonts w:asciiTheme="minorHAnsi" w:eastAsiaTheme="minorHAnsi" w:hAnsiTheme="minorHAnsi" w:cstheme="minorBidi"/>
          <w:b w:val="0"/>
          <w:bCs w:val="0"/>
          <w:i w:val="0"/>
          <w:iCs w:val="0"/>
          <w:color w:val="auto"/>
        </w:rPr>
        <w:t>W przypadku obszaru edukacji ogólnej, nie było możliwe przeprowadzenie analogicznych analiz. Wynikało to z dużo większej powszechności wsparcia (brak możliwości doboru powiatów lub gmin kontrolnych). Dlatego skorzystano z modelowania ekonometrycznego, w którym badany był ewentualny związek między intensywnością wsparcia wykorzystanego na danym obszarze, a pozycją danej jednostki terytorialnej, ustaloną w oparciu o wyniki uczniów uzyskiwanych na egzaminach gimnazjalnych, ósmoklasisty (wyniki średnie) oraz maturalnych (wyniki średnie oraz poziom zdawalności). Do oceny związku między wartością wydatkowanych środków a obserwowanymi zmianami zastosowano równolegle model regresji wielorakiej oraz model regresji logistycznej.</w:t>
      </w:r>
    </w:p>
    <w:p w14:paraId="52AFEA51" w14:textId="77777777" w:rsidR="00114AF2" w:rsidRPr="00F65A33" w:rsidRDefault="00114AF2" w:rsidP="00114AF2">
      <w:pPr>
        <w:spacing w:line="360" w:lineRule="auto"/>
      </w:pPr>
      <w:r w:rsidRPr="00F65A33">
        <w:t xml:space="preserve">Poniżej przedstawiono szczegóły analiz przeprowadzonych dla obu obszarów. </w:t>
      </w:r>
    </w:p>
    <w:p w14:paraId="41BCFF31" w14:textId="77777777" w:rsidR="00114AF2" w:rsidRPr="00F65A33" w:rsidRDefault="00114AF2" w:rsidP="00114AF2">
      <w:pPr>
        <w:pStyle w:val="Nagwek4"/>
      </w:pPr>
      <w:r w:rsidRPr="00F65A33">
        <w:t>Analizy w Obszarze I – edukacja przedszkolna</w:t>
      </w:r>
    </w:p>
    <w:p w14:paraId="0A96C582" w14:textId="77777777" w:rsidR="00114AF2" w:rsidRPr="00F65A33" w:rsidRDefault="00114AF2" w:rsidP="00114AF2">
      <w:pPr>
        <w:pStyle w:val="Nagwek5"/>
      </w:pPr>
      <w:r w:rsidRPr="00F65A33">
        <w:t>Badana zbiorowość</w:t>
      </w:r>
    </w:p>
    <w:p w14:paraId="5523C35F" w14:textId="77777777" w:rsidR="00114AF2" w:rsidRPr="00F65A33" w:rsidRDefault="00114AF2" w:rsidP="00114AF2">
      <w:pPr>
        <w:spacing w:line="360" w:lineRule="auto"/>
      </w:pPr>
      <w:r w:rsidRPr="00F65A33">
        <w:t xml:space="preserve">W ramach Obszaru I wspartych zostało łącznie 3055 projektów na kwotę 3,8 mld PLN. Jednak nie wszystkie projekty z tego Obszaru były ukierunkowane bezpośrednio na tworzenie nowych miejsc przedszkolnych. By zidentyfikować podgrupę projektów, które miały ten cel posłużono się wskaźnikiem „Liczba miejsc wychowania przedszkolnego dofinansowanych w programie [szt.]”, który monitorowany był w perspektywie 2014-2020. Wskaźnik ten monitorowany był w 2189 projektach (71%). Zaplanowano w nich utworzenie łącznie ponad 76 tys. miejsc wychowania przedszkolnego, z czego wg sprawozdań w ramach systemu SL do końca 2022 r. (a więc wg dostępności danych GUS w momencie realizacji ewaluacji), utworzonych zostało ponad 67 tys. miejsc. </w:t>
      </w:r>
    </w:p>
    <w:p w14:paraId="580B07B9" w14:textId="77777777" w:rsidR="00114AF2" w:rsidRPr="00F65A33" w:rsidRDefault="00114AF2" w:rsidP="00114AF2">
      <w:pPr>
        <w:spacing w:line="360" w:lineRule="auto"/>
      </w:pPr>
      <w:r w:rsidRPr="00F65A33">
        <w:lastRenderedPageBreak/>
        <w:t>Projekty te były realizowane ogółem w 1209 gminach (ok. 49% ogółu gmin w Polsce), przy czym wsparcie nie rozkładało się równomiernie. Projekty zrealizowano bowiem w grupie 71% gmin miejskich (w tym niemal we wszystkich miastach na prawie powiatu) i jednocześnie w 44% gmin wiejskich i 49% gmin miejsko-wiejskich.</w:t>
      </w:r>
    </w:p>
    <w:p w14:paraId="3A3439D8" w14:textId="715387F4" w:rsidR="00114AF2" w:rsidRPr="00F65A33" w:rsidRDefault="00114AF2" w:rsidP="00114AF2">
      <w:pPr>
        <w:pStyle w:val="Legenda"/>
      </w:pPr>
      <w:r w:rsidRPr="00F65A33">
        <w:t xml:space="preserve">Tabela </w:t>
      </w:r>
      <w:r w:rsidR="00313A79">
        <w:rPr>
          <w:noProof/>
        </w:rPr>
        <w:fldChar w:fldCharType="begin"/>
      </w:r>
      <w:r w:rsidR="00313A79">
        <w:rPr>
          <w:noProof/>
        </w:rPr>
        <w:instrText xml:space="preserve"> SEQ Tabela \* ARABIC </w:instrText>
      </w:r>
      <w:r w:rsidR="00313A79">
        <w:rPr>
          <w:noProof/>
        </w:rPr>
        <w:fldChar w:fldCharType="separate"/>
      </w:r>
      <w:r w:rsidR="00A57806">
        <w:rPr>
          <w:noProof/>
        </w:rPr>
        <w:t>3</w:t>
      </w:r>
      <w:r w:rsidR="00313A79">
        <w:rPr>
          <w:noProof/>
        </w:rPr>
        <w:fldChar w:fldCharType="end"/>
      </w:r>
      <w:r w:rsidRPr="00F65A33">
        <w:t xml:space="preserve"> Rozkład projektów ukierunkowanych na tworzenie miejsc przedszkolnych wg typu gminy</w:t>
      </w:r>
    </w:p>
    <w:tbl>
      <w:tblPr>
        <w:tblStyle w:val="Tabelasiatki1jasnaakcent1"/>
        <w:tblW w:w="9067" w:type="dxa"/>
        <w:tblLayout w:type="fixed"/>
        <w:tblLook w:val="04A0" w:firstRow="1" w:lastRow="0" w:firstColumn="1" w:lastColumn="0" w:noHBand="0" w:noVBand="1"/>
      </w:tblPr>
      <w:tblGrid>
        <w:gridCol w:w="1440"/>
        <w:gridCol w:w="1089"/>
        <w:gridCol w:w="1090"/>
        <w:gridCol w:w="1089"/>
        <w:gridCol w:w="1090"/>
        <w:gridCol w:w="1089"/>
        <w:gridCol w:w="1090"/>
        <w:gridCol w:w="1090"/>
      </w:tblGrid>
      <w:tr w:rsidR="00114AF2" w:rsidRPr="00F65A33" w14:paraId="46A67861" w14:textId="77777777" w:rsidTr="001C565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09BF40E" w14:textId="77777777" w:rsidR="00114AF2" w:rsidRPr="00F65A33" w:rsidRDefault="00114AF2" w:rsidP="001C565F">
            <w:pPr>
              <w:jc w:val="center"/>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Typ gminy</w:t>
            </w:r>
          </w:p>
        </w:tc>
        <w:tc>
          <w:tcPr>
            <w:tcW w:w="1089" w:type="dxa"/>
            <w:noWrap/>
            <w:hideMark/>
          </w:tcPr>
          <w:p w14:paraId="79EE75BB" w14:textId="77777777" w:rsidR="00114AF2" w:rsidRPr="00F65A33" w:rsidRDefault="00114AF2" w:rsidP="001C56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miejskie (N)</w:t>
            </w:r>
          </w:p>
        </w:tc>
        <w:tc>
          <w:tcPr>
            <w:tcW w:w="1090" w:type="dxa"/>
            <w:noWrap/>
            <w:hideMark/>
          </w:tcPr>
          <w:p w14:paraId="4C276D10" w14:textId="77777777" w:rsidR="00114AF2" w:rsidRPr="00F65A33" w:rsidRDefault="00114AF2" w:rsidP="001C56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miejskie (%)</w:t>
            </w:r>
          </w:p>
        </w:tc>
        <w:tc>
          <w:tcPr>
            <w:tcW w:w="1089" w:type="dxa"/>
            <w:noWrap/>
            <w:hideMark/>
          </w:tcPr>
          <w:p w14:paraId="1F8FD402" w14:textId="77777777" w:rsidR="00114AF2" w:rsidRPr="00F65A33" w:rsidRDefault="00114AF2" w:rsidP="001C56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wiejskie (N)</w:t>
            </w:r>
          </w:p>
        </w:tc>
        <w:tc>
          <w:tcPr>
            <w:tcW w:w="1090" w:type="dxa"/>
            <w:noWrap/>
            <w:hideMark/>
          </w:tcPr>
          <w:p w14:paraId="6BC5185B" w14:textId="77777777" w:rsidR="00114AF2" w:rsidRPr="00F65A33" w:rsidRDefault="00114AF2" w:rsidP="001C56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wiejskie (%)</w:t>
            </w:r>
          </w:p>
        </w:tc>
        <w:tc>
          <w:tcPr>
            <w:tcW w:w="1089" w:type="dxa"/>
            <w:noWrap/>
            <w:hideMark/>
          </w:tcPr>
          <w:p w14:paraId="03444DC7" w14:textId="77777777" w:rsidR="00114AF2" w:rsidRPr="00F65A33" w:rsidRDefault="00114AF2" w:rsidP="001C56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miejsko-wiejskie (N)</w:t>
            </w:r>
          </w:p>
        </w:tc>
        <w:tc>
          <w:tcPr>
            <w:tcW w:w="1090" w:type="dxa"/>
            <w:noWrap/>
            <w:hideMark/>
          </w:tcPr>
          <w:p w14:paraId="6E68825D" w14:textId="77777777" w:rsidR="00114AF2" w:rsidRPr="00F65A33" w:rsidRDefault="00114AF2" w:rsidP="001C56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miejsko-wiejskie (%)</w:t>
            </w:r>
          </w:p>
        </w:tc>
        <w:tc>
          <w:tcPr>
            <w:tcW w:w="1090" w:type="dxa"/>
            <w:noWrap/>
            <w:hideMark/>
          </w:tcPr>
          <w:p w14:paraId="3A5E1709" w14:textId="77777777" w:rsidR="00114AF2" w:rsidRPr="00F65A33" w:rsidRDefault="00114AF2" w:rsidP="001C56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Ogółem</w:t>
            </w:r>
          </w:p>
        </w:tc>
      </w:tr>
      <w:tr w:rsidR="00114AF2" w:rsidRPr="00F65A33" w14:paraId="2283B98B"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B64FF58" w14:textId="77777777" w:rsidR="00114AF2" w:rsidRPr="00F65A33" w:rsidRDefault="00114AF2" w:rsidP="001C565F">
            <w:pPr>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ze wsparciem</w:t>
            </w:r>
          </w:p>
        </w:tc>
        <w:tc>
          <w:tcPr>
            <w:tcW w:w="1089" w:type="dxa"/>
            <w:noWrap/>
            <w:hideMark/>
          </w:tcPr>
          <w:p w14:paraId="6CA4D89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214</w:t>
            </w:r>
          </w:p>
        </w:tc>
        <w:tc>
          <w:tcPr>
            <w:tcW w:w="1090" w:type="dxa"/>
            <w:noWrap/>
            <w:hideMark/>
          </w:tcPr>
          <w:p w14:paraId="0B15076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71%</w:t>
            </w:r>
          </w:p>
        </w:tc>
        <w:tc>
          <w:tcPr>
            <w:tcW w:w="1089" w:type="dxa"/>
            <w:noWrap/>
            <w:hideMark/>
          </w:tcPr>
          <w:p w14:paraId="40CA7E7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669</w:t>
            </w:r>
          </w:p>
        </w:tc>
        <w:tc>
          <w:tcPr>
            <w:tcW w:w="1090" w:type="dxa"/>
            <w:noWrap/>
            <w:hideMark/>
          </w:tcPr>
          <w:p w14:paraId="336393D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44%</w:t>
            </w:r>
          </w:p>
        </w:tc>
        <w:tc>
          <w:tcPr>
            <w:tcW w:w="1089" w:type="dxa"/>
            <w:noWrap/>
            <w:hideMark/>
          </w:tcPr>
          <w:p w14:paraId="0E2AB64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326</w:t>
            </w:r>
          </w:p>
        </w:tc>
        <w:tc>
          <w:tcPr>
            <w:tcW w:w="1090" w:type="dxa"/>
            <w:noWrap/>
            <w:hideMark/>
          </w:tcPr>
          <w:p w14:paraId="179FBD9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49%</w:t>
            </w:r>
          </w:p>
        </w:tc>
        <w:tc>
          <w:tcPr>
            <w:tcW w:w="1090" w:type="dxa"/>
            <w:noWrap/>
            <w:hideMark/>
          </w:tcPr>
          <w:p w14:paraId="66388CF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1209</w:t>
            </w:r>
          </w:p>
        </w:tc>
      </w:tr>
      <w:tr w:rsidR="00114AF2" w:rsidRPr="00F65A33" w14:paraId="6C570B39"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271C19E" w14:textId="77777777" w:rsidR="00114AF2" w:rsidRPr="00F65A33" w:rsidRDefault="00114AF2" w:rsidP="001C565F">
            <w:pPr>
              <w:rPr>
                <w:rFonts w:ascii="Calibri" w:eastAsia="Times New Roman" w:hAnsi="Calibri" w:cs="Calibri"/>
                <w:b w:val="0"/>
                <w:bCs w:val="0"/>
                <w:color w:val="000000"/>
                <w:kern w:val="0"/>
                <w:lang w:eastAsia="pl-PL"/>
                <w14:ligatures w14:val="none"/>
              </w:rPr>
            </w:pPr>
            <w:r w:rsidRPr="00F65A33">
              <w:rPr>
                <w:rFonts w:ascii="Calibri" w:eastAsia="Times New Roman" w:hAnsi="Calibri" w:cs="Calibri"/>
                <w:b w:val="0"/>
                <w:bCs w:val="0"/>
                <w:color w:val="000000"/>
                <w:kern w:val="0"/>
                <w:lang w:eastAsia="pl-PL"/>
                <w14:ligatures w14:val="none"/>
              </w:rPr>
              <w:t>bez wsparcia</w:t>
            </w:r>
          </w:p>
        </w:tc>
        <w:tc>
          <w:tcPr>
            <w:tcW w:w="1089" w:type="dxa"/>
            <w:noWrap/>
            <w:hideMark/>
          </w:tcPr>
          <w:p w14:paraId="511DA61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88</w:t>
            </w:r>
          </w:p>
        </w:tc>
        <w:tc>
          <w:tcPr>
            <w:tcW w:w="1090" w:type="dxa"/>
            <w:noWrap/>
            <w:hideMark/>
          </w:tcPr>
          <w:p w14:paraId="797A669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29%</w:t>
            </w:r>
          </w:p>
        </w:tc>
        <w:tc>
          <w:tcPr>
            <w:tcW w:w="1089" w:type="dxa"/>
            <w:noWrap/>
            <w:hideMark/>
          </w:tcPr>
          <w:p w14:paraId="67BEE10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844</w:t>
            </w:r>
          </w:p>
        </w:tc>
        <w:tc>
          <w:tcPr>
            <w:tcW w:w="1090" w:type="dxa"/>
            <w:noWrap/>
            <w:hideMark/>
          </w:tcPr>
          <w:p w14:paraId="20CBEE0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56%</w:t>
            </w:r>
          </w:p>
        </w:tc>
        <w:tc>
          <w:tcPr>
            <w:tcW w:w="1089" w:type="dxa"/>
            <w:noWrap/>
            <w:hideMark/>
          </w:tcPr>
          <w:p w14:paraId="4A76B77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336</w:t>
            </w:r>
          </w:p>
        </w:tc>
        <w:tc>
          <w:tcPr>
            <w:tcW w:w="1090" w:type="dxa"/>
            <w:noWrap/>
            <w:hideMark/>
          </w:tcPr>
          <w:p w14:paraId="476929E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51%</w:t>
            </w:r>
          </w:p>
        </w:tc>
        <w:tc>
          <w:tcPr>
            <w:tcW w:w="1090" w:type="dxa"/>
            <w:noWrap/>
            <w:hideMark/>
          </w:tcPr>
          <w:p w14:paraId="287A067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1268</w:t>
            </w:r>
          </w:p>
        </w:tc>
      </w:tr>
      <w:tr w:rsidR="00114AF2" w:rsidRPr="00F65A33" w14:paraId="5614552A"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2567D8B" w14:textId="77777777" w:rsidR="00114AF2" w:rsidRPr="00F65A33" w:rsidRDefault="00114AF2" w:rsidP="001C565F">
            <w:pPr>
              <w:rPr>
                <w:rFonts w:ascii="Calibri" w:eastAsia="Times New Roman" w:hAnsi="Calibri" w:cs="Calibri"/>
                <w:b w:val="0"/>
                <w:bCs w:val="0"/>
                <w:color w:val="000000"/>
                <w:kern w:val="0"/>
                <w:lang w:eastAsia="pl-PL"/>
                <w14:ligatures w14:val="none"/>
              </w:rPr>
            </w:pPr>
            <w:r w:rsidRPr="00F65A33">
              <w:rPr>
                <w:rFonts w:ascii="Calibri" w:eastAsia="Times New Roman" w:hAnsi="Calibri" w:cs="Calibri"/>
                <w:b w:val="0"/>
                <w:bCs w:val="0"/>
                <w:color w:val="000000"/>
                <w:kern w:val="0"/>
                <w:lang w:eastAsia="pl-PL"/>
                <w14:ligatures w14:val="none"/>
              </w:rPr>
              <w:t>Ogółem</w:t>
            </w:r>
          </w:p>
        </w:tc>
        <w:tc>
          <w:tcPr>
            <w:tcW w:w="1089" w:type="dxa"/>
            <w:noWrap/>
            <w:hideMark/>
          </w:tcPr>
          <w:p w14:paraId="2B1B36C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302</w:t>
            </w:r>
          </w:p>
        </w:tc>
        <w:tc>
          <w:tcPr>
            <w:tcW w:w="1090" w:type="dxa"/>
            <w:noWrap/>
            <w:hideMark/>
          </w:tcPr>
          <w:p w14:paraId="4E12599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100%</w:t>
            </w:r>
          </w:p>
        </w:tc>
        <w:tc>
          <w:tcPr>
            <w:tcW w:w="1089" w:type="dxa"/>
            <w:noWrap/>
            <w:hideMark/>
          </w:tcPr>
          <w:p w14:paraId="3104177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1513</w:t>
            </w:r>
          </w:p>
        </w:tc>
        <w:tc>
          <w:tcPr>
            <w:tcW w:w="1090" w:type="dxa"/>
            <w:noWrap/>
            <w:hideMark/>
          </w:tcPr>
          <w:p w14:paraId="0505757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100%</w:t>
            </w:r>
          </w:p>
        </w:tc>
        <w:tc>
          <w:tcPr>
            <w:tcW w:w="1089" w:type="dxa"/>
            <w:noWrap/>
            <w:hideMark/>
          </w:tcPr>
          <w:p w14:paraId="3D774CE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662</w:t>
            </w:r>
          </w:p>
        </w:tc>
        <w:tc>
          <w:tcPr>
            <w:tcW w:w="1090" w:type="dxa"/>
            <w:noWrap/>
            <w:hideMark/>
          </w:tcPr>
          <w:p w14:paraId="24CD7C5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100%</w:t>
            </w:r>
          </w:p>
        </w:tc>
        <w:tc>
          <w:tcPr>
            <w:tcW w:w="1090" w:type="dxa"/>
            <w:noWrap/>
            <w:hideMark/>
          </w:tcPr>
          <w:p w14:paraId="7A27708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2477</w:t>
            </w:r>
          </w:p>
        </w:tc>
      </w:tr>
    </w:tbl>
    <w:p w14:paraId="65140499" w14:textId="77777777" w:rsidR="00114AF2" w:rsidRPr="00F65A33" w:rsidRDefault="00114AF2" w:rsidP="00114AF2">
      <w:pPr>
        <w:rPr>
          <w:rFonts w:cstheme="minorHAnsi"/>
          <w:i/>
          <w:iCs/>
        </w:rPr>
      </w:pPr>
      <w:r w:rsidRPr="00F65A33">
        <w:rPr>
          <w:rFonts w:cstheme="minorHAnsi"/>
          <w:i/>
          <w:iCs/>
        </w:rPr>
        <w:t>Źródło: opracowanie własne</w:t>
      </w:r>
    </w:p>
    <w:p w14:paraId="4C014157" w14:textId="77777777" w:rsidR="00114AF2" w:rsidRPr="00F65A33" w:rsidRDefault="00114AF2" w:rsidP="00114AF2">
      <w:pPr>
        <w:spacing w:line="360" w:lineRule="auto"/>
      </w:pPr>
      <w:r w:rsidRPr="00F65A33">
        <w:t>Z powyższego powodu nie było możliwe przeprowadzenie analiz dla miast. Znalezienie odpowiednich – tj. podobnych – przypadków kontrolnych byłoby niemożliwe. Dotyczy to w szczególności dużych ośrodków miejskich. Ewentualne porównania prowadziłyby z pewnością do obciążonych oszacowań efektów (zapewne przeszacowanych). Dlatego też konieczne było wyłączenie z analiz tej grupy gmin a więc i projektów</w:t>
      </w:r>
      <w:r w:rsidRPr="00F65A33">
        <w:rPr>
          <w:rStyle w:val="Odwoanieprzypisudolnego"/>
        </w:rPr>
        <w:footnoteReference w:id="8"/>
      </w:r>
      <w:r w:rsidRPr="00F65A33">
        <w:t xml:space="preserve">. Na poniższych kartogramach wyróżniono wszystkie gminy, w których realizowane były projekty (lewy kartogram) oraz gminy włączone do analiz przyczynowych (prawy kartogram). </w:t>
      </w:r>
    </w:p>
    <w:p w14:paraId="673485B0" w14:textId="22D763A9" w:rsidR="00114AF2" w:rsidRPr="00F65A33" w:rsidRDefault="00114AF2" w:rsidP="00114AF2">
      <w:pPr>
        <w:pStyle w:val="Legenda"/>
        <w:rPr>
          <w:sz w:val="24"/>
          <w:szCs w:val="24"/>
        </w:rPr>
      </w:pPr>
      <w:r w:rsidRPr="00F65A33">
        <w:t xml:space="preserve">Rysunek </w:t>
      </w:r>
      <w:r w:rsidR="00313A79">
        <w:rPr>
          <w:noProof/>
        </w:rPr>
        <w:fldChar w:fldCharType="begin"/>
      </w:r>
      <w:r w:rsidR="00313A79">
        <w:rPr>
          <w:noProof/>
        </w:rPr>
        <w:instrText xml:space="preserve"> SEQ Rysunek \* ARABIC </w:instrText>
      </w:r>
      <w:r w:rsidR="00313A79">
        <w:rPr>
          <w:noProof/>
        </w:rPr>
        <w:fldChar w:fldCharType="separate"/>
      </w:r>
      <w:r w:rsidR="00A57806">
        <w:rPr>
          <w:noProof/>
        </w:rPr>
        <w:t>5</w:t>
      </w:r>
      <w:r w:rsidR="00313A79">
        <w:rPr>
          <w:noProof/>
        </w:rPr>
        <w:fldChar w:fldCharType="end"/>
      </w:r>
      <w:r w:rsidRPr="00F65A33">
        <w:t xml:space="preserve"> Wsparte w ramach perspektywy 2014-2020 gminy, na których tworzone były nowe miejsca przedszkolne (lewy panel). Gminy wiejskie i miejsko-wiejskie włączone do analiz (prawy panel) </w:t>
      </w:r>
    </w:p>
    <w:p w14:paraId="64F99E08" w14:textId="77777777" w:rsidR="00114AF2" w:rsidRPr="00F65A33" w:rsidRDefault="00114AF2" w:rsidP="00114AF2">
      <w:pPr>
        <w:rPr>
          <w:sz w:val="24"/>
          <w:szCs w:val="24"/>
        </w:rPr>
      </w:pPr>
      <w:r w:rsidRPr="00F65A33">
        <w:rPr>
          <w:noProof/>
          <w:sz w:val="24"/>
          <w:szCs w:val="24"/>
          <w:lang w:eastAsia="pl-PL"/>
        </w:rPr>
        <w:drawing>
          <wp:inline distT="0" distB="0" distL="0" distR="0" wp14:anchorId="024B7735" wp14:editId="0FBB03D5">
            <wp:extent cx="2763558" cy="2628000"/>
            <wp:effectExtent l="0" t="0" r="0" b="1270"/>
            <wp:docPr id="1667317986" name="Obraz 5" descr="Grafika pokazuje rozkład wszystkich gmin, na obszarze których tworzone były wspierane w ramach perspektywy 2014-2020 miejsca przedszko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17986" name="Obraz 5" descr="Grafika pokazuje rozkład wszystkich gmin, na obszarze których tworzone były wspierane w ramach perspektywy 2014-2020 miejsca przedszkoln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3558" cy="2628000"/>
                    </a:xfrm>
                    <a:prstGeom prst="rect">
                      <a:avLst/>
                    </a:prstGeom>
                  </pic:spPr>
                </pic:pic>
              </a:graphicData>
            </a:graphic>
          </wp:inline>
        </w:drawing>
      </w:r>
      <w:r w:rsidRPr="00F65A33">
        <w:rPr>
          <w:noProof/>
          <w:sz w:val="24"/>
          <w:szCs w:val="24"/>
          <w:lang w:eastAsia="pl-PL"/>
        </w:rPr>
        <w:drawing>
          <wp:inline distT="0" distB="0" distL="0" distR="0" wp14:anchorId="4E1C061E" wp14:editId="24238C6F">
            <wp:extent cx="2829818" cy="2628000"/>
            <wp:effectExtent l="0" t="0" r="8890" b="1270"/>
            <wp:docPr id="674866327" name="Obraz 1" descr="Obraz zawierający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66327" name="Obraz 1" descr="Obraz zawierający tekst, mapa&#10;&#10;Opis wygenerowany automatyczni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9818" cy="2628000"/>
                    </a:xfrm>
                    <a:prstGeom prst="rect">
                      <a:avLst/>
                    </a:prstGeom>
                  </pic:spPr>
                </pic:pic>
              </a:graphicData>
            </a:graphic>
          </wp:inline>
        </w:drawing>
      </w:r>
    </w:p>
    <w:p w14:paraId="573084BA" w14:textId="77777777" w:rsidR="00114AF2" w:rsidRPr="00F65A33" w:rsidRDefault="00114AF2" w:rsidP="00114AF2">
      <w:pPr>
        <w:pStyle w:val="Legenda"/>
        <w:rPr>
          <w:sz w:val="24"/>
          <w:szCs w:val="24"/>
        </w:rPr>
      </w:pPr>
      <w:r w:rsidRPr="00F65A33">
        <w:t>Źródło: pracowanie własne na podstawie danych z SL2014 (stan: 30.09.2023)</w:t>
      </w:r>
    </w:p>
    <w:p w14:paraId="7B60BC04" w14:textId="77777777" w:rsidR="00114AF2" w:rsidRPr="00F65A33" w:rsidRDefault="00114AF2" w:rsidP="00114AF2">
      <w:pPr>
        <w:spacing w:line="360" w:lineRule="auto"/>
      </w:pPr>
      <w:r w:rsidRPr="00F65A33">
        <w:lastRenderedPageBreak/>
        <w:t xml:space="preserve">Gminy wiejskie i miejsko-wiejskie, które nie skorzystały ze wsparcia – tj. łączenie 1180 jednostek – zostały zakwalifikowane jako potencjalne podmioty kontrolne. </w:t>
      </w:r>
    </w:p>
    <w:p w14:paraId="4919ED99" w14:textId="77777777" w:rsidR="00114AF2" w:rsidRPr="00F65A33" w:rsidRDefault="00114AF2" w:rsidP="00114AF2">
      <w:pPr>
        <w:pStyle w:val="Nagwek5"/>
      </w:pPr>
      <w:r w:rsidRPr="00F65A33">
        <w:t>Problem selekcji</w:t>
      </w:r>
    </w:p>
    <w:p w14:paraId="02BCE213" w14:textId="0C8B1699" w:rsidR="00114AF2" w:rsidRPr="00F65A33" w:rsidRDefault="00114AF2" w:rsidP="00114AF2">
      <w:pPr>
        <w:spacing w:line="360" w:lineRule="auto"/>
      </w:pPr>
      <w:r w:rsidRPr="00F65A33">
        <w:t>Analiza wybranych charakterystyk gmin wskazywała, że gminy które nie skorzystały ze wsparcia, w sposób systematyczny różnią się od gmin, na obszarze których wspierane były dofinansowane miejsca przedszkolne. Charakterystyki te pogrupowane zostały w 5 obszarów tematycznych związanych z: 1) opieką instytucjonalną i edukacyjną; 2) demografią; 3) rynkiem pracy; 4) poziom</w:t>
      </w:r>
      <w:r w:rsidR="006421F2" w:rsidRPr="00F65A33">
        <w:t>em</w:t>
      </w:r>
      <w:r w:rsidRPr="00F65A33">
        <w:t xml:space="preserve"> zamożności oraz 5) poziomem urbanizacji i lokalizacją</w:t>
      </w:r>
      <w:r w:rsidRPr="00F65A33">
        <w:rPr>
          <w:rStyle w:val="Odwoanieprzypisudolnego"/>
        </w:rPr>
        <w:footnoteReference w:id="9"/>
      </w:r>
      <w:r w:rsidRPr="00F65A33">
        <w:t>.  Gminy, na obszarze których zrealizowano przedmiotowe projekty, w 2014 r. zamieszkiwało średnio więcej osób, wyższa była również obserwowana na nich gęstość zaludnienia. Gminy te wykazywały się dodatnim bilansem ludności oraz wyższą liczbą nowych urodzeń. Było to z pewnością powiązane z faktem większej liczby gmin miejsko-wiejskich i współwystępowało z wyższym odsetkiem dzieci objętych opieką w żłobkach, większą liczbą placówek wychowania przedszkolnego i generalnie większą łączną liczbą dzieci będących w przedszkolach. Co ciekawe gminy te nie różniły się jednak istotnie pod względem odsetka dzieci objętych wychowaniem przedszkolnym (w wieku 3-5 lat). Dodatkowe różnice ujawniały się jednak w strukturze demograficznej ludności. Gminy objęte wsparciem charakteryzowały się wyższym poziomem feminizacji, wyższym udziałem ludności w wieku produkcyjnym oraz niższym udziałem w wieku poprodukcyjnym w przeliczeniu na 100 osób w wieku przedprodukcyjnym. Wreszcie wsparte gminy były średnio bliżej miast lub obszarów miejskich, częściej były z makroregionu północnego i północno-zachodniego.</w:t>
      </w:r>
    </w:p>
    <w:p w14:paraId="23399E10" w14:textId="77777777" w:rsidR="00114AF2" w:rsidRPr="00F65A33" w:rsidRDefault="00114AF2" w:rsidP="00114AF2">
      <w:pPr>
        <w:spacing w:line="360" w:lineRule="auto"/>
      </w:pPr>
      <w:r w:rsidRPr="00F65A33">
        <w:t xml:space="preserve">Część charakterystyk była ze sobą silnie skorelowana (np.: liczba placówek wychowania przedszkolnego i liczba dzieci w przedszkolach; liczba dzieci w przedszkolach i liczba ludności, w tym kobiet; liczba dzieci w przedszkolach i liczba pracujących i inne). Na etapie konstruowania modeli statystycznych element ten był naturalnie kontrolowany. </w:t>
      </w:r>
    </w:p>
    <w:p w14:paraId="74719744" w14:textId="77777777" w:rsidR="00114AF2" w:rsidRPr="00F65A33" w:rsidRDefault="00114AF2" w:rsidP="00114AF2">
      <w:pPr>
        <w:spacing w:line="360" w:lineRule="auto"/>
      </w:pPr>
      <w:r w:rsidRPr="00F65A33">
        <w:t xml:space="preserve">Szczegółowe wyniki w zakresie różnic między obiema grupami gmin prezentuje kolejna tabela. </w:t>
      </w:r>
    </w:p>
    <w:p w14:paraId="44C4F92C" w14:textId="77777777" w:rsidR="00114AF2" w:rsidRPr="00F65A33" w:rsidRDefault="00114AF2" w:rsidP="00114AF2">
      <w:pPr>
        <w:rPr>
          <w:i/>
          <w:iCs/>
          <w:color w:val="44546A" w:themeColor="text2"/>
          <w:kern w:val="0"/>
          <w:sz w:val="18"/>
          <w:szCs w:val="18"/>
          <w14:ligatures w14:val="none"/>
        </w:rPr>
      </w:pPr>
      <w:r w:rsidRPr="00F65A33">
        <w:br w:type="page"/>
      </w:r>
    </w:p>
    <w:p w14:paraId="5397F55C" w14:textId="22F3AF80" w:rsidR="00114AF2" w:rsidRPr="00F65A33" w:rsidRDefault="00114AF2" w:rsidP="00114AF2">
      <w:pPr>
        <w:pStyle w:val="Legenda"/>
      </w:pPr>
      <w:r w:rsidRPr="00F65A33">
        <w:lastRenderedPageBreak/>
        <w:t xml:space="preserve">Tabela </w:t>
      </w:r>
      <w:r w:rsidR="00313A79">
        <w:rPr>
          <w:noProof/>
        </w:rPr>
        <w:fldChar w:fldCharType="begin"/>
      </w:r>
      <w:r w:rsidR="00313A79">
        <w:rPr>
          <w:noProof/>
        </w:rPr>
        <w:instrText xml:space="preserve"> SEQ Tabela \* ARABIC </w:instrText>
      </w:r>
      <w:r w:rsidR="00313A79">
        <w:rPr>
          <w:noProof/>
        </w:rPr>
        <w:fldChar w:fldCharType="separate"/>
      </w:r>
      <w:r w:rsidR="00A57806">
        <w:rPr>
          <w:noProof/>
        </w:rPr>
        <w:t>4</w:t>
      </w:r>
      <w:r w:rsidR="00313A79">
        <w:rPr>
          <w:noProof/>
        </w:rPr>
        <w:fldChar w:fldCharType="end"/>
      </w:r>
      <w:r w:rsidRPr="00F65A33">
        <w:t xml:space="preserve"> Rozkład wybranych charakterystyk gmin objętych wsparciem oraz bez wsparcia (gm. wiejskie i miejsko-wiejskie)</w:t>
      </w:r>
    </w:p>
    <w:tbl>
      <w:tblPr>
        <w:tblStyle w:val="Tabelasiatki1jasnaakcent1"/>
        <w:tblW w:w="9244" w:type="dxa"/>
        <w:tblLook w:val="04A0" w:firstRow="1" w:lastRow="0" w:firstColumn="1" w:lastColumn="0" w:noHBand="0" w:noVBand="1"/>
      </w:tblPr>
      <w:tblGrid>
        <w:gridCol w:w="545"/>
        <w:gridCol w:w="3986"/>
        <w:gridCol w:w="1209"/>
        <w:gridCol w:w="1029"/>
        <w:gridCol w:w="1029"/>
        <w:gridCol w:w="717"/>
        <w:gridCol w:w="729"/>
      </w:tblGrid>
      <w:tr w:rsidR="00114AF2" w:rsidRPr="00F65A33" w14:paraId="6E161BE6" w14:textId="77777777" w:rsidTr="00114AF2">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545" w:type="dxa"/>
            <w:noWrap/>
            <w:hideMark/>
          </w:tcPr>
          <w:p w14:paraId="07ACA53D" w14:textId="77777777" w:rsidR="00114AF2" w:rsidRPr="00F65A33" w:rsidRDefault="00114AF2" w:rsidP="001C565F">
            <w:pPr>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L.p.</w:t>
            </w:r>
          </w:p>
        </w:tc>
        <w:tc>
          <w:tcPr>
            <w:tcW w:w="3986" w:type="dxa"/>
            <w:noWrap/>
            <w:hideMark/>
          </w:tcPr>
          <w:p w14:paraId="054BCE56"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Grupa zmiennych/zmienna – wg stanu na 2014 r., chyba że podano inaczej w nazwie zmiennej</w:t>
            </w:r>
          </w:p>
        </w:tc>
        <w:tc>
          <w:tcPr>
            <w:tcW w:w="1209" w:type="dxa"/>
            <w:noWrap/>
            <w:hideMark/>
          </w:tcPr>
          <w:p w14:paraId="48375D0F"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Gminy objęte wsparciem (średnia)</w:t>
            </w:r>
          </w:p>
        </w:tc>
        <w:tc>
          <w:tcPr>
            <w:tcW w:w="1029" w:type="dxa"/>
            <w:noWrap/>
            <w:hideMark/>
          </w:tcPr>
          <w:p w14:paraId="0EF9DB8C"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Gminy bez wsparcia (średnia)</w:t>
            </w:r>
          </w:p>
        </w:tc>
        <w:tc>
          <w:tcPr>
            <w:tcW w:w="1029" w:type="dxa"/>
            <w:noWrap/>
            <w:hideMark/>
          </w:tcPr>
          <w:p w14:paraId="22684E32"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Różnica (średnia)</w:t>
            </w:r>
          </w:p>
        </w:tc>
        <w:tc>
          <w:tcPr>
            <w:tcW w:w="717" w:type="dxa"/>
            <w:noWrap/>
            <w:hideMark/>
          </w:tcPr>
          <w:p w14:paraId="168CA0D2"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t</w:t>
            </w:r>
          </w:p>
        </w:tc>
        <w:tc>
          <w:tcPr>
            <w:tcW w:w="729" w:type="dxa"/>
            <w:noWrap/>
            <w:hideMark/>
          </w:tcPr>
          <w:p w14:paraId="2C0244CC"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p&gt;|t|</w:t>
            </w:r>
          </w:p>
        </w:tc>
      </w:tr>
      <w:tr w:rsidR="00114AF2" w:rsidRPr="00F65A33" w14:paraId="470E19E7"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shd w:val="clear" w:color="auto" w:fill="B4C6E7" w:themeFill="accent1" w:themeFillTint="66"/>
            <w:noWrap/>
            <w:hideMark/>
          </w:tcPr>
          <w:p w14:paraId="613945EE" w14:textId="77777777" w:rsidR="00114AF2" w:rsidRPr="00F65A33" w:rsidRDefault="00114AF2" w:rsidP="001C565F">
            <w:pPr>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I.</w:t>
            </w:r>
          </w:p>
        </w:tc>
        <w:tc>
          <w:tcPr>
            <w:tcW w:w="3986" w:type="dxa"/>
            <w:shd w:val="clear" w:color="auto" w:fill="B4C6E7" w:themeFill="accent1" w:themeFillTint="66"/>
            <w:noWrap/>
            <w:hideMark/>
          </w:tcPr>
          <w:p w14:paraId="6D3CB392"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lang w:eastAsia="pl-PL"/>
                <w14:ligatures w14:val="none"/>
              </w:rPr>
            </w:pPr>
            <w:r w:rsidRPr="00F65A33">
              <w:rPr>
                <w:rFonts w:ascii="Calibri" w:eastAsia="Times New Roman" w:hAnsi="Calibri" w:cs="Calibri"/>
                <w:b/>
                <w:bCs/>
                <w:color w:val="000000"/>
                <w:kern w:val="0"/>
                <w:lang w:eastAsia="pl-PL"/>
                <w14:ligatures w14:val="none"/>
              </w:rPr>
              <w:t>Opieka instytucjonalna i edukacja</w:t>
            </w:r>
          </w:p>
        </w:tc>
        <w:tc>
          <w:tcPr>
            <w:tcW w:w="1209" w:type="dxa"/>
            <w:shd w:val="clear" w:color="auto" w:fill="B4C6E7" w:themeFill="accent1" w:themeFillTint="66"/>
            <w:noWrap/>
            <w:hideMark/>
          </w:tcPr>
          <w:p w14:paraId="4CC1C865"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029" w:type="dxa"/>
            <w:shd w:val="clear" w:color="auto" w:fill="B4C6E7" w:themeFill="accent1" w:themeFillTint="66"/>
            <w:noWrap/>
            <w:hideMark/>
          </w:tcPr>
          <w:p w14:paraId="4131BB4F"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029" w:type="dxa"/>
            <w:shd w:val="clear" w:color="auto" w:fill="B4C6E7" w:themeFill="accent1" w:themeFillTint="66"/>
            <w:noWrap/>
            <w:hideMark/>
          </w:tcPr>
          <w:p w14:paraId="2BEB9FC4"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717" w:type="dxa"/>
            <w:shd w:val="clear" w:color="auto" w:fill="B4C6E7" w:themeFill="accent1" w:themeFillTint="66"/>
            <w:noWrap/>
            <w:hideMark/>
          </w:tcPr>
          <w:p w14:paraId="095CE26C"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729" w:type="dxa"/>
            <w:shd w:val="clear" w:color="auto" w:fill="B4C6E7" w:themeFill="accent1" w:themeFillTint="66"/>
            <w:noWrap/>
            <w:hideMark/>
          </w:tcPr>
          <w:p w14:paraId="4B66EFE6"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r>
      <w:tr w:rsidR="00114AF2" w:rsidRPr="00F65A33" w14:paraId="0ED67A9C"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noWrap/>
            <w:hideMark/>
          </w:tcPr>
          <w:p w14:paraId="03049A79" w14:textId="77777777" w:rsidR="00114AF2" w:rsidRPr="00F65A33" w:rsidRDefault="00114AF2" w:rsidP="001C565F">
            <w:pPr>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c>
          <w:tcPr>
            <w:tcW w:w="3986" w:type="dxa"/>
            <w:noWrap/>
            <w:hideMark/>
          </w:tcPr>
          <w:p w14:paraId="62A6C87B"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Odsetek dzieci objętych opieką w żłobkach</w:t>
            </w:r>
          </w:p>
        </w:tc>
        <w:tc>
          <w:tcPr>
            <w:tcW w:w="1209" w:type="dxa"/>
            <w:noWrap/>
            <w:hideMark/>
          </w:tcPr>
          <w:p w14:paraId="3365FD3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1,45</w:t>
            </w:r>
          </w:p>
        </w:tc>
        <w:tc>
          <w:tcPr>
            <w:tcW w:w="1029" w:type="dxa"/>
            <w:noWrap/>
            <w:hideMark/>
          </w:tcPr>
          <w:p w14:paraId="6AAEF77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0,76</w:t>
            </w:r>
          </w:p>
        </w:tc>
        <w:tc>
          <w:tcPr>
            <w:tcW w:w="1029" w:type="dxa"/>
            <w:noWrap/>
            <w:hideMark/>
          </w:tcPr>
          <w:p w14:paraId="5559B3E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0,69</w:t>
            </w:r>
          </w:p>
        </w:tc>
        <w:tc>
          <w:tcPr>
            <w:tcW w:w="717" w:type="dxa"/>
            <w:noWrap/>
            <w:hideMark/>
          </w:tcPr>
          <w:p w14:paraId="6D578CE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4,74</w:t>
            </w:r>
          </w:p>
        </w:tc>
        <w:tc>
          <w:tcPr>
            <w:tcW w:w="729" w:type="dxa"/>
            <w:noWrap/>
            <w:hideMark/>
          </w:tcPr>
          <w:p w14:paraId="52C5F1B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0,000</w:t>
            </w:r>
          </w:p>
        </w:tc>
      </w:tr>
      <w:tr w:rsidR="00114AF2" w:rsidRPr="00F65A33" w14:paraId="3D50EA3D"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noWrap/>
            <w:hideMark/>
          </w:tcPr>
          <w:p w14:paraId="552A5B95" w14:textId="77777777" w:rsidR="00114AF2" w:rsidRPr="00F65A33" w:rsidRDefault="00114AF2" w:rsidP="001C565F">
            <w:pPr>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w:t>
            </w:r>
          </w:p>
        </w:tc>
        <w:tc>
          <w:tcPr>
            <w:tcW w:w="3986" w:type="dxa"/>
            <w:noWrap/>
            <w:hideMark/>
          </w:tcPr>
          <w:p w14:paraId="550843B6"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Odsetek dzieci objętych wychowaniem przedszkolnym - dzieci w wieku 3-5 lat</w:t>
            </w:r>
          </w:p>
        </w:tc>
        <w:tc>
          <w:tcPr>
            <w:tcW w:w="1209" w:type="dxa"/>
            <w:noWrap/>
            <w:hideMark/>
          </w:tcPr>
          <w:p w14:paraId="391A7C2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66,39</w:t>
            </w:r>
          </w:p>
        </w:tc>
        <w:tc>
          <w:tcPr>
            <w:tcW w:w="1029" w:type="dxa"/>
            <w:noWrap/>
            <w:hideMark/>
          </w:tcPr>
          <w:p w14:paraId="4818BDC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66,77</w:t>
            </w:r>
          </w:p>
        </w:tc>
        <w:tc>
          <w:tcPr>
            <w:tcW w:w="1029" w:type="dxa"/>
            <w:noWrap/>
            <w:hideMark/>
          </w:tcPr>
          <w:p w14:paraId="78345EB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-0,38</w:t>
            </w:r>
          </w:p>
        </w:tc>
        <w:tc>
          <w:tcPr>
            <w:tcW w:w="717" w:type="dxa"/>
            <w:noWrap/>
            <w:hideMark/>
          </w:tcPr>
          <w:p w14:paraId="0C21946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-0,57</w:t>
            </w:r>
          </w:p>
        </w:tc>
        <w:tc>
          <w:tcPr>
            <w:tcW w:w="729" w:type="dxa"/>
            <w:noWrap/>
            <w:hideMark/>
          </w:tcPr>
          <w:p w14:paraId="7F460C4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0,568</w:t>
            </w:r>
          </w:p>
        </w:tc>
      </w:tr>
      <w:tr w:rsidR="00114AF2" w:rsidRPr="00F65A33" w14:paraId="460F573F"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noWrap/>
            <w:hideMark/>
          </w:tcPr>
          <w:p w14:paraId="6436EAB8" w14:textId="77777777" w:rsidR="00114AF2" w:rsidRPr="00F65A33" w:rsidRDefault="00114AF2" w:rsidP="001C565F">
            <w:pPr>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3</w:t>
            </w:r>
          </w:p>
        </w:tc>
        <w:tc>
          <w:tcPr>
            <w:tcW w:w="3986" w:type="dxa"/>
            <w:noWrap/>
            <w:hideMark/>
          </w:tcPr>
          <w:p w14:paraId="29D77667"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Placówki wychowania przedszkolnego</w:t>
            </w:r>
          </w:p>
        </w:tc>
        <w:tc>
          <w:tcPr>
            <w:tcW w:w="1209" w:type="dxa"/>
            <w:noWrap/>
            <w:hideMark/>
          </w:tcPr>
          <w:p w14:paraId="49E613ED"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7,29</w:t>
            </w:r>
          </w:p>
        </w:tc>
        <w:tc>
          <w:tcPr>
            <w:tcW w:w="1029" w:type="dxa"/>
            <w:noWrap/>
            <w:hideMark/>
          </w:tcPr>
          <w:p w14:paraId="1A97420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5,27</w:t>
            </w:r>
          </w:p>
        </w:tc>
        <w:tc>
          <w:tcPr>
            <w:tcW w:w="1029" w:type="dxa"/>
            <w:noWrap/>
            <w:hideMark/>
          </w:tcPr>
          <w:p w14:paraId="37CC61E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2,02</w:t>
            </w:r>
          </w:p>
        </w:tc>
        <w:tc>
          <w:tcPr>
            <w:tcW w:w="717" w:type="dxa"/>
            <w:noWrap/>
            <w:hideMark/>
          </w:tcPr>
          <w:p w14:paraId="36D4BB9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10,18</w:t>
            </w:r>
          </w:p>
        </w:tc>
        <w:tc>
          <w:tcPr>
            <w:tcW w:w="729" w:type="dxa"/>
            <w:noWrap/>
            <w:hideMark/>
          </w:tcPr>
          <w:p w14:paraId="1A2CDC6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0,000</w:t>
            </w:r>
          </w:p>
        </w:tc>
      </w:tr>
      <w:tr w:rsidR="00114AF2" w:rsidRPr="00F65A33" w14:paraId="38870F56"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noWrap/>
            <w:hideMark/>
          </w:tcPr>
          <w:p w14:paraId="5592D5D7" w14:textId="77777777" w:rsidR="00114AF2" w:rsidRPr="00F65A33" w:rsidRDefault="00114AF2" w:rsidP="001C565F">
            <w:pPr>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4</w:t>
            </w:r>
          </w:p>
        </w:tc>
        <w:tc>
          <w:tcPr>
            <w:tcW w:w="3986" w:type="dxa"/>
            <w:noWrap/>
            <w:hideMark/>
          </w:tcPr>
          <w:p w14:paraId="7D227DA8"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Liczba dzieci w przedszkolach</w:t>
            </w:r>
          </w:p>
        </w:tc>
        <w:tc>
          <w:tcPr>
            <w:tcW w:w="1209" w:type="dxa"/>
            <w:noWrap/>
            <w:hideMark/>
          </w:tcPr>
          <w:p w14:paraId="2F3B8D1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328,39</w:t>
            </w:r>
          </w:p>
        </w:tc>
        <w:tc>
          <w:tcPr>
            <w:tcW w:w="1029" w:type="dxa"/>
            <w:noWrap/>
            <w:hideMark/>
          </w:tcPr>
          <w:p w14:paraId="1AA09D5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224,85</w:t>
            </w:r>
          </w:p>
        </w:tc>
        <w:tc>
          <w:tcPr>
            <w:tcW w:w="1029" w:type="dxa"/>
            <w:noWrap/>
            <w:hideMark/>
          </w:tcPr>
          <w:p w14:paraId="1EC0373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103,54</w:t>
            </w:r>
          </w:p>
        </w:tc>
        <w:tc>
          <w:tcPr>
            <w:tcW w:w="717" w:type="dxa"/>
            <w:noWrap/>
            <w:hideMark/>
          </w:tcPr>
          <w:p w14:paraId="4F123BED"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9,54</w:t>
            </w:r>
          </w:p>
        </w:tc>
        <w:tc>
          <w:tcPr>
            <w:tcW w:w="729" w:type="dxa"/>
            <w:noWrap/>
            <w:hideMark/>
          </w:tcPr>
          <w:p w14:paraId="0991C6D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0,000</w:t>
            </w:r>
          </w:p>
        </w:tc>
      </w:tr>
      <w:tr w:rsidR="00114AF2" w:rsidRPr="00F65A33" w14:paraId="05C2335C"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noWrap/>
            <w:hideMark/>
          </w:tcPr>
          <w:p w14:paraId="3064242B" w14:textId="77777777" w:rsidR="00114AF2" w:rsidRPr="00F65A33" w:rsidRDefault="00114AF2" w:rsidP="001C565F">
            <w:pPr>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5</w:t>
            </w:r>
          </w:p>
        </w:tc>
        <w:tc>
          <w:tcPr>
            <w:tcW w:w="3986" w:type="dxa"/>
            <w:noWrap/>
            <w:hideMark/>
          </w:tcPr>
          <w:p w14:paraId="0CCC5BDE"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Dzieci w przedszkolach i innych formach wychowania przedszkolnego na 1 tys. dzieci w wieku 3-5 lat</w:t>
            </w:r>
          </w:p>
        </w:tc>
        <w:tc>
          <w:tcPr>
            <w:tcW w:w="1209" w:type="dxa"/>
            <w:noWrap/>
            <w:hideMark/>
          </w:tcPr>
          <w:p w14:paraId="16ED09C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663,91</w:t>
            </w:r>
          </w:p>
        </w:tc>
        <w:tc>
          <w:tcPr>
            <w:tcW w:w="1029" w:type="dxa"/>
            <w:noWrap/>
            <w:hideMark/>
          </w:tcPr>
          <w:p w14:paraId="1E9BC3C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667,67</w:t>
            </w:r>
          </w:p>
        </w:tc>
        <w:tc>
          <w:tcPr>
            <w:tcW w:w="1029" w:type="dxa"/>
            <w:noWrap/>
            <w:hideMark/>
          </w:tcPr>
          <w:p w14:paraId="58B23F2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-3,76</w:t>
            </w:r>
          </w:p>
        </w:tc>
        <w:tc>
          <w:tcPr>
            <w:tcW w:w="717" w:type="dxa"/>
            <w:noWrap/>
            <w:hideMark/>
          </w:tcPr>
          <w:p w14:paraId="492E565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-0,57</w:t>
            </w:r>
          </w:p>
        </w:tc>
        <w:tc>
          <w:tcPr>
            <w:tcW w:w="729" w:type="dxa"/>
            <w:noWrap/>
            <w:hideMark/>
          </w:tcPr>
          <w:p w14:paraId="11B271B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0,568</w:t>
            </w:r>
          </w:p>
        </w:tc>
      </w:tr>
      <w:tr w:rsidR="00114AF2" w:rsidRPr="00F65A33" w14:paraId="1D7352A8"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shd w:val="clear" w:color="auto" w:fill="B4C6E7" w:themeFill="accent1" w:themeFillTint="66"/>
            <w:noWrap/>
            <w:hideMark/>
          </w:tcPr>
          <w:p w14:paraId="0638FFC8" w14:textId="77777777" w:rsidR="00114AF2" w:rsidRPr="00F65A33" w:rsidRDefault="00114AF2" w:rsidP="001C565F">
            <w:pPr>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II.</w:t>
            </w:r>
          </w:p>
        </w:tc>
        <w:tc>
          <w:tcPr>
            <w:tcW w:w="3986" w:type="dxa"/>
            <w:shd w:val="clear" w:color="auto" w:fill="B4C6E7" w:themeFill="accent1" w:themeFillTint="66"/>
            <w:noWrap/>
            <w:hideMark/>
          </w:tcPr>
          <w:p w14:paraId="53B94757"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lang w:eastAsia="pl-PL"/>
                <w14:ligatures w14:val="none"/>
              </w:rPr>
            </w:pPr>
            <w:r w:rsidRPr="00F65A33">
              <w:rPr>
                <w:rFonts w:ascii="Calibri" w:eastAsia="Times New Roman" w:hAnsi="Calibri" w:cs="Calibri"/>
                <w:b/>
                <w:bCs/>
                <w:color w:val="000000"/>
                <w:kern w:val="0"/>
                <w:lang w:eastAsia="pl-PL"/>
                <w14:ligatures w14:val="none"/>
              </w:rPr>
              <w:t>Demografia</w:t>
            </w:r>
          </w:p>
        </w:tc>
        <w:tc>
          <w:tcPr>
            <w:tcW w:w="1209" w:type="dxa"/>
            <w:shd w:val="clear" w:color="auto" w:fill="B4C6E7" w:themeFill="accent1" w:themeFillTint="66"/>
            <w:noWrap/>
            <w:hideMark/>
          </w:tcPr>
          <w:p w14:paraId="05F2AA7A"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lang w:eastAsia="pl-PL"/>
                <w14:ligatures w14:val="none"/>
              </w:rPr>
            </w:pPr>
            <w:r w:rsidRPr="00F65A33">
              <w:rPr>
                <w:rFonts w:ascii="Calibri" w:eastAsia="Times New Roman" w:hAnsi="Calibri" w:cs="Calibri"/>
                <w:b/>
                <w:bCs/>
                <w:color w:val="000000"/>
                <w:kern w:val="0"/>
                <w:lang w:eastAsia="pl-PL"/>
                <w14:ligatures w14:val="none"/>
              </w:rPr>
              <w:t> </w:t>
            </w:r>
          </w:p>
        </w:tc>
        <w:tc>
          <w:tcPr>
            <w:tcW w:w="1029" w:type="dxa"/>
            <w:shd w:val="clear" w:color="auto" w:fill="B4C6E7" w:themeFill="accent1" w:themeFillTint="66"/>
            <w:noWrap/>
            <w:hideMark/>
          </w:tcPr>
          <w:p w14:paraId="4982C3F1"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lang w:eastAsia="pl-PL"/>
                <w14:ligatures w14:val="none"/>
              </w:rPr>
            </w:pPr>
            <w:r w:rsidRPr="00F65A33">
              <w:rPr>
                <w:rFonts w:ascii="Calibri" w:eastAsia="Times New Roman" w:hAnsi="Calibri" w:cs="Calibri"/>
                <w:b/>
                <w:bCs/>
                <w:color w:val="000000"/>
                <w:kern w:val="0"/>
                <w:lang w:eastAsia="pl-PL"/>
                <w14:ligatures w14:val="none"/>
              </w:rPr>
              <w:t> </w:t>
            </w:r>
          </w:p>
        </w:tc>
        <w:tc>
          <w:tcPr>
            <w:tcW w:w="1029" w:type="dxa"/>
            <w:shd w:val="clear" w:color="auto" w:fill="B4C6E7" w:themeFill="accent1" w:themeFillTint="66"/>
            <w:noWrap/>
            <w:hideMark/>
          </w:tcPr>
          <w:p w14:paraId="38A3C22D"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lang w:eastAsia="pl-PL"/>
                <w14:ligatures w14:val="none"/>
              </w:rPr>
            </w:pPr>
            <w:r w:rsidRPr="00F65A33">
              <w:rPr>
                <w:rFonts w:ascii="Calibri" w:eastAsia="Times New Roman" w:hAnsi="Calibri" w:cs="Calibri"/>
                <w:b/>
                <w:bCs/>
                <w:color w:val="000000"/>
                <w:kern w:val="0"/>
                <w:lang w:eastAsia="pl-PL"/>
                <w14:ligatures w14:val="none"/>
              </w:rPr>
              <w:t> </w:t>
            </w:r>
          </w:p>
        </w:tc>
        <w:tc>
          <w:tcPr>
            <w:tcW w:w="717" w:type="dxa"/>
            <w:shd w:val="clear" w:color="auto" w:fill="B4C6E7" w:themeFill="accent1" w:themeFillTint="66"/>
            <w:noWrap/>
            <w:hideMark/>
          </w:tcPr>
          <w:p w14:paraId="7D5D1914"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lang w:eastAsia="pl-PL"/>
                <w14:ligatures w14:val="none"/>
              </w:rPr>
            </w:pPr>
            <w:r w:rsidRPr="00F65A33">
              <w:rPr>
                <w:rFonts w:ascii="Calibri" w:eastAsia="Times New Roman" w:hAnsi="Calibri" w:cs="Calibri"/>
                <w:b/>
                <w:bCs/>
                <w:color w:val="000000"/>
                <w:kern w:val="0"/>
                <w:lang w:eastAsia="pl-PL"/>
                <w14:ligatures w14:val="none"/>
              </w:rPr>
              <w:t> </w:t>
            </w:r>
          </w:p>
        </w:tc>
        <w:tc>
          <w:tcPr>
            <w:tcW w:w="729" w:type="dxa"/>
            <w:shd w:val="clear" w:color="auto" w:fill="B4C6E7" w:themeFill="accent1" w:themeFillTint="66"/>
            <w:noWrap/>
            <w:hideMark/>
          </w:tcPr>
          <w:p w14:paraId="77980135"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lang w:eastAsia="pl-PL"/>
                <w14:ligatures w14:val="none"/>
              </w:rPr>
            </w:pPr>
            <w:r w:rsidRPr="00F65A33">
              <w:rPr>
                <w:rFonts w:ascii="Calibri" w:eastAsia="Times New Roman" w:hAnsi="Calibri" w:cs="Calibri"/>
                <w:b/>
                <w:bCs/>
                <w:color w:val="000000"/>
                <w:kern w:val="0"/>
                <w:lang w:eastAsia="pl-PL"/>
                <w14:ligatures w14:val="none"/>
              </w:rPr>
              <w:t> </w:t>
            </w:r>
          </w:p>
        </w:tc>
      </w:tr>
      <w:tr w:rsidR="00114AF2" w:rsidRPr="00F65A33" w14:paraId="5F9D4B7E"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noWrap/>
            <w:hideMark/>
          </w:tcPr>
          <w:p w14:paraId="6C36A902" w14:textId="77777777" w:rsidR="00114AF2" w:rsidRPr="00F65A33" w:rsidRDefault="00114AF2" w:rsidP="001C565F">
            <w:pPr>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c>
          <w:tcPr>
            <w:tcW w:w="3986" w:type="dxa"/>
            <w:noWrap/>
            <w:hideMark/>
          </w:tcPr>
          <w:p w14:paraId="07FE917D"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xml:space="preserve">Ludność na 1 km2 </w:t>
            </w:r>
          </w:p>
        </w:tc>
        <w:tc>
          <w:tcPr>
            <w:tcW w:w="1209" w:type="dxa"/>
            <w:noWrap/>
            <w:hideMark/>
          </w:tcPr>
          <w:p w14:paraId="4C20214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94,07</w:t>
            </w:r>
          </w:p>
        </w:tc>
        <w:tc>
          <w:tcPr>
            <w:tcW w:w="1029" w:type="dxa"/>
            <w:noWrap/>
            <w:hideMark/>
          </w:tcPr>
          <w:p w14:paraId="07A99BD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69,75</w:t>
            </w:r>
          </w:p>
        </w:tc>
        <w:tc>
          <w:tcPr>
            <w:tcW w:w="1029" w:type="dxa"/>
            <w:noWrap/>
            <w:hideMark/>
          </w:tcPr>
          <w:p w14:paraId="10CBD13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24,32</w:t>
            </w:r>
          </w:p>
        </w:tc>
        <w:tc>
          <w:tcPr>
            <w:tcW w:w="717" w:type="dxa"/>
            <w:noWrap/>
            <w:hideMark/>
          </w:tcPr>
          <w:p w14:paraId="7626ADA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7,57</w:t>
            </w:r>
          </w:p>
        </w:tc>
        <w:tc>
          <w:tcPr>
            <w:tcW w:w="729" w:type="dxa"/>
            <w:noWrap/>
            <w:hideMark/>
          </w:tcPr>
          <w:p w14:paraId="44DFFA9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0,000</w:t>
            </w:r>
          </w:p>
        </w:tc>
      </w:tr>
      <w:tr w:rsidR="00114AF2" w:rsidRPr="00F65A33" w14:paraId="7E0E23CE"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noWrap/>
            <w:hideMark/>
          </w:tcPr>
          <w:p w14:paraId="30661C68" w14:textId="77777777" w:rsidR="00114AF2" w:rsidRPr="00F65A33" w:rsidRDefault="00114AF2" w:rsidP="001C565F">
            <w:pPr>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w:t>
            </w:r>
          </w:p>
        </w:tc>
        <w:tc>
          <w:tcPr>
            <w:tcW w:w="3986" w:type="dxa"/>
            <w:noWrap/>
            <w:hideMark/>
          </w:tcPr>
          <w:p w14:paraId="585C9061"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Zmiana liczby ludności na 1000 mieszkańców (przyrost/spadek)</w:t>
            </w:r>
          </w:p>
        </w:tc>
        <w:tc>
          <w:tcPr>
            <w:tcW w:w="1209" w:type="dxa"/>
            <w:noWrap/>
            <w:hideMark/>
          </w:tcPr>
          <w:p w14:paraId="721BC7D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1,59</w:t>
            </w:r>
          </w:p>
        </w:tc>
        <w:tc>
          <w:tcPr>
            <w:tcW w:w="1029" w:type="dxa"/>
            <w:noWrap/>
            <w:hideMark/>
          </w:tcPr>
          <w:p w14:paraId="2ECE141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-1,82</w:t>
            </w:r>
          </w:p>
        </w:tc>
        <w:tc>
          <w:tcPr>
            <w:tcW w:w="1029" w:type="dxa"/>
            <w:noWrap/>
            <w:hideMark/>
          </w:tcPr>
          <w:p w14:paraId="32E67F5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3,41</w:t>
            </w:r>
          </w:p>
        </w:tc>
        <w:tc>
          <w:tcPr>
            <w:tcW w:w="717" w:type="dxa"/>
            <w:noWrap/>
            <w:hideMark/>
          </w:tcPr>
          <w:p w14:paraId="4FB1030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9,89</w:t>
            </w:r>
          </w:p>
        </w:tc>
        <w:tc>
          <w:tcPr>
            <w:tcW w:w="729" w:type="dxa"/>
            <w:noWrap/>
            <w:hideMark/>
          </w:tcPr>
          <w:p w14:paraId="54CE012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0,000</w:t>
            </w:r>
          </w:p>
        </w:tc>
      </w:tr>
      <w:tr w:rsidR="00114AF2" w:rsidRPr="00F65A33" w14:paraId="59A97C81"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noWrap/>
            <w:hideMark/>
          </w:tcPr>
          <w:p w14:paraId="7F808759" w14:textId="77777777" w:rsidR="00114AF2" w:rsidRPr="00F65A33" w:rsidRDefault="00114AF2" w:rsidP="001C565F">
            <w:pPr>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3</w:t>
            </w:r>
          </w:p>
        </w:tc>
        <w:tc>
          <w:tcPr>
            <w:tcW w:w="3986" w:type="dxa"/>
            <w:noWrap/>
            <w:hideMark/>
          </w:tcPr>
          <w:p w14:paraId="00D568BB"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Ludność - ogółem</w:t>
            </w:r>
          </w:p>
        </w:tc>
        <w:tc>
          <w:tcPr>
            <w:tcW w:w="1209" w:type="dxa"/>
            <w:noWrap/>
            <w:hideMark/>
          </w:tcPr>
          <w:p w14:paraId="161F8A1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10714</w:t>
            </w:r>
          </w:p>
        </w:tc>
        <w:tc>
          <w:tcPr>
            <w:tcW w:w="1029" w:type="dxa"/>
            <w:noWrap/>
            <w:hideMark/>
          </w:tcPr>
          <w:p w14:paraId="5301DBD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7717,80</w:t>
            </w:r>
          </w:p>
        </w:tc>
        <w:tc>
          <w:tcPr>
            <w:tcW w:w="1029" w:type="dxa"/>
            <w:noWrap/>
            <w:hideMark/>
          </w:tcPr>
          <w:p w14:paraId="095AB42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2996,20</w:t>
            </w:r>
          </w:p>
        </w:tc>
        <w:tc>
          <w:tcPr>
            <w:tcW w:w="717" w:type="dxa"/>
            <w:noWrap/>
            <w:hideMark/>
          </w:tcPr>
          <w:p w14:paraId="77BD5E5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10,47</w:t>
            </w:r>
          </w:p>
        </w:tc>
        <w:tc>
          <w:tcPr>
            <w:tcW w:w="729" w:type="dxa"/>
            <w:noWrap/>
            <w:hideMark/>
          </w:tcPr>
          <w:p w14:paraId="36D9B96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0,000</w:t>
            </w:r>
          </w:p>
        </w:tc>
      </w:tr>
      <w:tr w:rsidR="00114AF2" w:rsidRPr="00F65A33" w14:paraId="0BFAC730"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noWrap/>
            <w:hideMark/>
          </w:tcPr>
          <w:p w14:paraId="561A3887" w14:textId="77777777" w:rsidR="00114AF2" w:rsidRPr="00F65A33" w:rsidRDefault="00114AF2" w:rsidP="001C565F">
            <w:pPr>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4</w:t>
            </w:r>
          </w:p>
        </w:tc>
        <w:tc>
          <w:tcPr>
            <w:tcW w:w="3986" w:type="dxa"/>
            <w:noWrap/>
            <w:hideMark/>
          </w:tcPr>
          <w:p w14:paraId="46F780D0"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Ludność - kobiety</w:t>
            </w:r>
          </w:p>
        </w:tc>
        <w:tc>
          <w:tcPr>
            <w:tcW w:w="1209" w:type="dxa"/>
            <w:noWrap/>
            <w:hideMark/>
          </w:tcPr>
          <w:p w14:paraId="2015896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5420,40</w:t>
            </w:r>
          </w:p>
        </w:tc>
        <w:tc>
          <w:tcPr>
            <w:tcW w:w="1029" w:type="dxa"/>
            <w:noWrap/>
            <w:hideMark/>
          </w:tcPr>
          <w:p w14:paraId="7543EB3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3891,40</w:t>
            </w:r>
          </w:p>
        </w:tc>
        <w:tc>
          <w:tcPr>
            <w:tcW w:w="1029" w:type="dxa"/>
            <w:noWrap/>
            <w:hideMark/>
          </w:tcPr>
          <w:p w14:paraId="49A441F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1529,00</w:t>
            </w:r>
          </w:p>
        </w:tc>
        <w:tc>
          <w:tcPr>
            <w:tcW w:w="717" w:type="dxa"/>
            <w:noWrap/>
            <w:hideMark/>
          </w:tcPr>
          <w:p w14:paraId="3D82E98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10,39</w:t>
            </w:r>
          </w:p>
        </w:tc>
        <w:tc>
          <w:tcPr>
            <w:tcW w:w="729" w:type="dxa"/>
            <w:noWrap/>
            <w:hideMark/>
          </w:tcPr>
          <w:p w14:paraId="6244FF1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0,000</w:t>
            </w:r>
          </w:p>
        </w:tc>
      </w:tr>
      <w:tr w:rsidR="00114AF2" w:rsidRPr="00F65A33" w14:paraId="154AEAB4"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noWrap/>
            <w:hideMark/>
          </w:tcPr>
          <w:p w14:paraId="2EB827E6" w14:textId="77777777" w:rsidR="00114AF2" w:rsidRPr="00F65A33" w:rsidRDefault="00114AF2" w:rsidP="001C565F">
            <w:pPr>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5</w:t>
            </w:r>
          </w:p>
        </w:tc>
        <w:tc>
          <w:tcPr>
            <w:tcW w:w="3986" w:type="dxa"/>
            <w:noWrap/>
            <w:hideMark/>
          </w:tcPr>
          <w:p w14:paraId="69DF6384"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Współczynnik feminizacji</w:t>
            </w:r>
          </w:p>
        </w:tc>
        <w:tc>
          <w:tcPr>
            <w:tcW w:w="1209" w:type="dxa"/>
            <w:noWrap/>
            <w:hideMark/>
          </w:tcPr>
          <w:p w14:paraId="39F9AB4D"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101,38</w:t>
            </w:r>
          </w:p>
        </w:tc>
        <w:tc>
          <w:tcPr>
            <w:tcW w:w="1029" w:type="dxa"/>
            <w:noWrap/>
            <w:hideMark/>
          </w:tcPr>
          <w:p w14:paraId="3A2D757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100,80</w:t>
            </w:r>
          </w:p>
        </w:tc>
        <w:tc>
          <w:tcPr>
            <w:tcW w:w="1029" w:type="dxa"/>
            <w:noWrap/>
            <w:hideMark/>
          </w:tcPr>
          <w:p w14:paraId="7D008E4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0,58</w:t>
            </w:r>
          </w:p>
        </w:tc>
        <w:tc>
          <w:tcPr>
            <w:tcW w:w="717" w:type="dxa"/>
            <w:noWrap/>
            <w:hideMark/>
          </w:tcPr>
          <w:p w14:paraId="195E31A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3,75</w:t>
            </w:r>
          </w:p>
        </w:tc>
        <w:tc>
          <w:tcPr>
            <w:tcW w:w="729" w:type="dxa"/>
            <w:noWrap/>
            <w:hideMark/>
          </w:tcPr>
          <w:p w14:paraId="4DA385A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0,000</w:t>
            </w:r>
          </w:p>
        </w:tc>
      </w:tr>
      <w:tr w:rsidR="00114AF2" w:rsidRPr="00F65A33" w14:paraId="2C8DFB63"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noWrap/>
            <w:hideMark/>
          </w:tcPr>
          <w:p w14:paraId="761AB41C" w14:textId="77777777" w:rsidR="00114AF2" w:rsidRPr="00F65A33" w:rsidRDefault="00114AF2" w:rsidP="001C565F">
            <w:pPr>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w:t>
            </w:r>
          </w:p>
        </w:tc>
        <w:tc>
          <w:tcPr>
            <w:tcW w:w="3986" w:type="dxa"/>
            <w:noWrap/>
            <w:hideMark/>
          </w:tcPr>
          <w:p w14:paraId="797C8344"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Udział ludności w wieku produkcyjnym w ludności ogółem</w:t>
            </w:r>
          </w:p>
        </w:tc>
        <w:tc>
          <w:tcPr>
            <w:tcW w:w="1209" w:type="dxa"/>
            <w:noWrap/>
            <w:hideMark/>
          </w:tcPr>
          <w:p w14:paraId="38C4B38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63,36</w:t>
            </w:r>
          </w:p>
        </w:tc>
        <w:tc>
          <w:tcPr>
            <w:tcW w:w="1029" w:type="dxa"/>
            <w:noWrap/>
            <w:hideMark/>
          </w:tcPr>
          <w:p w14:paraId="6D28043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62,97</w:t>
            </w:r>
          </w:p>
        </w:tc>
        <w:tc>
          <w:tcPr>
            <w:tcW w:w="1029" w:type="dxa"/>
            <w:noWrap/>
            <w:hideMark/>
          </w:tcPr>
          <w:p w14:paraId="333627A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0,38</w:t>
            </w:r>
          </w:p>
        </w:tc>
        <w:tc>
          <w:tcPr>
            <w:tcW w:w="717" w:type="dxa"/>
            <w:noWrap/>
            <w:hideMark/>
          </w:tcPr>
          <w:p w14:paraId="3F9B960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4,77</w:t>
            </w:r>
          </w:p>
        </w:tc>
        <w:tc>
          <w:tcPr>
            <w:tcW w:w="729" w:type="dxa"/>
            <w:noWrap/>
            <w:hideMark/>
          </w:tcPr>
          <w:p w14:paraId="4ED716A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0,000</w:t>
            </w:r>
          </w:p>
        </w:tc>
      </w:tr>
      <w:tr w:rsidR="00114AF2" w:rsidRPr="00F65A33" w14:paraId="3B3F3F87"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noWrap/>
            <w:hideMark/>
          </w:tcPr>
          <w:p w14:paraId="5DF1C733" w14:textId="77777777" w:rsidR="00114AF2" w:rsidRPr="00F65A33" w:rsidRDefault="00114AF2" w:rsidP="001C565F">
            <w:pPr>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7</w:t>
            </w:r>
          </w:p>
        </w:tc>
        <w:tc>
          <w:tcPr>
            <w:tcW w:w="3986" w:type="dxa"/>
            <w:noWrap/>
            <w:hideMark/>
          </w:tcPr>
          <w:p w14:paraId="1F73DF3F"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Ludność w wieku poprodukcyjnym na 100 osób w wieku przedprodukcyjnym</w:t>
            </w:r>
          </w:p>
        </w:tc>
        <w:tc>
          <w:tcPr>
            <w:tcW w:w="1209" w:type="dxa"/>
            <w:noWrap/>
            <w:hideMark/>
          </w:tcPr>
          <w:p w14:paraId="3B48470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87,46</w:t>
            </w:r>
          </w:p>
        </w:tc>
        <w:tc>
          <w:tcPr>
            <w:tcW w:w="1029" w:type="dxa"/>
            <w:noWrap/>
            <w:hideMark/>
          </w:tcPr>
          <w:p w14:paraId="5EDAD5C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96,77</w:t>
            </w:r>
          </w:p>
        </w:tc>
        <w:tc>
          <w:tcPr>
            <w:tcW w:w="1029" w:type="dxa"/>
            <w:noWrap/>
            <w:hideMark/>
          </w:tcPr>
          <w:p w14:paraId="0C4715A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-9,31</w:t>
            </w:r>
          </w:p>
        </w:tc>
        <w:tc>
          <w:tcPr>
            <w:tcW w:w="717" w:type="dxa"/>
            <w:noWrap/>
            <w:hideMark/>
          </w:tcPr>
          <w:p w14:paraId="1E162E3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-8,26</w:t>
            </w:r>
          </w:p>
        </w:tc>
        <w:tc>
          <w:tcPr>
            <w:tcW w:w="729" w:type="dxa"/>
            <w:noWrap/>
            <w:hideMark/>
          </w:tcPr>
          <w:p w14:paraId="53F6B9B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0,000</w:t>
            </w:r>
          </w:p>
        </w:tc>
      </w:tr>
      <w:tr w:rsidR="00114AF2" w:rsidRPr="00F65A33" w14:paraId="1CF23054"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noWrap/>
            <w:hideMark/>
          </w:tcPr>
          <w:p w14:paraId="0474F1AB" w14:textId="77777777" w:rsidR="00114AF2" w:rsidRPr="00F65A33" w:rsidRDefault="00114AF2" w:rsidP="001C565F">
            <w:pPr>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8</w:t>
            </w:r>
          </w:p>
        </w:tc>
        <w:tc>
          <w:tcPr>
            <w:tcW w:w="3986" w:type="dxa"/>
            <w:noWrap/>
            <w:hideMark/>
          </w:tcPr>
          <w:p w14:paraId="1567D583"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Urodzenia żywe na 1000 ludności</w:t>
            </w:r>
          </w:p>
        </w:tc>
        <w:tc>
          <w:tcPr>
            <w:tcW w:w="1209" w:type="dxa"/>
            <w:noWrap/>
            <w:hideMark/>
          </w:tcPr>
          <w:p w14:paraId="4B76B26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10,28</w:t>
            </w:r>
          </w:p>
        </w:tc>
        <w:tc>
          <w:tcPr>
            <w:tcW w:w="1029" w:type="dxa"/>
            <w:noWrap/>
            <w:hideMark/>
          </w:tcPr>
          <w:p w14:paraId="23A6A23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9,79</w:t>
            </w:r>
          </w:p>
        </w:tc>
        <w:tc>
          <w:tcPr>
            <w:tcW w:w="1029" w:type="dxa"/>
            <w:noWrap/>
            <w:hideMark/>
          </w:tcPr>
          <w:p w14:paraId="4AA8C89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0,48</w:t>
            </w:r>
          </w:p>
        </w:tc>
        <w:tc>
          <w:tcPr>
            <w:tcW w:w="717" w:type="dxa"/>
            <w:noWrap/>
            <w:hideMark/>
          </w:tcPr>
          <w:p w14:paraId="4823B7F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6,13</w:t>
            </w:r>
          </w:p>
        </w:tc>
        <w:tc>
          <w:tcPr>
            <w:tcW w:w="729" w:type="dxa"/>
            <w:noWrap/>
            <w:hideMark/>
          </w:tcPr>
          <w:p w14:paraId="1D56908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0,000</w:t>
            </w:r>
          </w:p>
        </w:tc>
      </w:tr>
      <w:tr w:rsidR="00114AF2" w:rsidRPr="00F65A33" w14:paraId="0A75631A"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shd w:val="clear" w:color="auto" w:fill="B4C6E7" w:themeFill="accent1" w:themeFillTint="66"/>
            <w:noWrap/>
            <w:hideMark/>
          </w:tcPr>
          <w:p w14:paraId="1234D857" w14:textId="77777777" w:rsidR="00114AF2" w:rsidRPr="00F65A33" w:rsidRDefault="00114AF2" w:rsidP="001C565F">
            <w:pPr>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III.</w:t>
            </w:r>
          </w:p>
        </w:tc>
        <w:tc>
          <w:tcPr>
            <w:tcW w:w="3986" w:type="dxa"/>
            <w:shd w:val="clear" w:color="auto" w:fill="B4C6E7" w:themeFill="accent1" w:themeFillTint="66"/>
            <w:noWrap/>
            <w:hideMark/>
          </w:tcPr>
          <w:p w14:paraId="105C4292"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lang w:eastAsia="pl-PL"/>
                <w14:ligatures w14:val="none"/>
              </w:rPr>
            </w:pPr>
            <w:r w:rsidRPr="00F65A33">
              <w:rPr>
                <w:rFonts w:ascii="Calibri" w:eastAsia="Times New Roman" w:hAnsi="Calibri" w:cs="Calibri"/>
                <w:b/>
                <w:bCs/>
                <w:color w:val="000000"/>
                <w:kern w:val="0"/>
                <w:lang w:eastAsia="pl-PL"/>
                <w14:ligatures w14:val="none"/>
              </w:rPr>
              <w:t>Rynek pracy</w:t>
            </w:r>
          </w:p>
        </w:tc>
        <w:tc>
          <w:tcPr>
            <w:tcW w:w="1209" w:type="dxa"/>
            <w:shd w:val="clear" w:color="auto" w:fill="B4C6E7" w:themeFill="accent1" w:themeFillTint="66"/>
            <w:noWrap/>
            <w:hideMark/>
          </w:tcPr>
          <w:p w14:paraId="3E72A106"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029" w:type="dxa"/>
            <w:shd w:val="clear" w:color="auto" w:fill="B4C6E7" w:themeFill="accent1" w:themeFillTint="66"/>
            <w:noWrap/>
            <w:hideMark/>
          </w:tcPr>
          <w:p w14:paraId="4E982FAE"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029" w:type="dxa"/>
            <w:shd w:val="clear" w:color="auto" w:fill="B4C6E7" w:themeFill="accent1" w:themeFillTint="66"/>
            <w:noWrap/>
            <w:hideMark/>
          </w:tcPr>
          <w:p w14:paraId="3F6A1182"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717" w:type="dxa"/>
            <w:shd w:val="clear" w:color="auto" w:fill="B4C6E7" w:themeFill="accent1" w:themeFillTint="66"/>
            <w:noWrap/>
            <w:hideMark/>
          </w:tcPr>
          <w:p w14:paraId="632E8642"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729" w:type="dxa"/>
            <w:shd w:val="clear" w:color="auto" w:fill="B4C6E7" w:themeFill="accent1" w:themeFillTint="66"/>
            <w:noWrap/>
            <w:hideMark/>
          </w:tcPr>
          <w:p w14:paraId="0AE1909C"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r>
      <w:tr w:rsidR="00114AF2" w:rsidRPr="00F65A33" w14:paraId="24803F28"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noWrap/>
            <w:hideMark/>
          </w:tcPr>
          <w:p w14:paraId="54679949" w14:textId="77777777" w:rsidR="00114AF2" w:rsidRPr="00F65A33" w:rsidRDefault="00114AF2" w:rsidP="001C565F">
            <w:pPr>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c>
          <w:tcPr>
            <w:tcW w:w="3986" w:type="dxa"/>
            <w:noWrap/>
            <w:hideMark/>
          </w:tcPr>
          <w:p w14:paraId="2570723E"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xml:space="preserve">Liczba zarejestrowanych bezrobotnych </w:t>
            </w:r>
          </w:p>
        </w:tc>
        <w:tc>
          <w:tcPr>
            <w:tcW w:w="1209" w:type="dxa"/>
            <w:noWrap/>
            <w:hideMark/>
          </w:tcPr>
          <w:p w14:paraId="65DB7D8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547,63</w:t>
            </w:r>
          </w:p>
        </w:tc>
        <w:tc>
          <w:tcPr>
            <w:tcW w:w="1029" w:type="dxa"/>
            <w:noWrap/>
            <w:hideMark/>
          </w:tcPr>
          <w:p w14:paraId="306A948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421,55</w:t>
            </w:r>
          </w:p>
        </w:tc>
        <w:tc>
          <w:tcPr>
            <w:tcW w:w="1029" w:type="dxa"/>
            <w:noWrap/>
            <w:hideMark/>
          </w:tcPr>
          <w:p w14:paraId="03D1EB8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126,08</w:t>
            </w:r>
          </w:p>
        </w:tc>
        <w:tc>
          <w:tcPr>
            <w:tcW w:w="717" w:type="dxa"/>
            <w:noWrap/>
            <w:hideMark/>
          </w:tcPr>
          <w:p w14:paraId="27442DC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8,09</w:t>
            </w:r>
          </w:p>
        </w:tc>
        <w:tc>
          <w:tcPr>
            <w:tcW w:w="729" w:type="dxa"/>
            <w:noWrap/>
            <w:hideMark/>
          </w:tcPr>
          <w:p w14:paraId="7D9DA99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0,000</w:t>
            </w:r>
          </w:p>
        </w:tc>
      </w:tr>
      <w:tr w:rsidR="00114AF2" w:rsidRPr="00F65A33" w14:paraId="61E6E74F"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noWrap/>
            <w:hideMark/>
          </w:tcPr>
          <w:p w14:paraId="67039CA6" w14:textId="77777777" w:rsidR="00114AF2" w:rsidRPr="00F65A33" w:rsidRDefault="00114AF2" w:rsidP="001C565F">
            <w:pPr>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w:t>
            </w:r>
          </w:p>
        </w:tc>
        <w:tc>
          <w:tcPr>
            <w:tcW w:w="3986" w:type="dxa"/>
            <w:noWrap/>
            <w:hideMark/>
          </w:tcPr>
          <w:p w14:paraId="109D7236"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xml:space="preserve">Udział bezrobotnych zarejestrowanych w liczbie ludności w wieku produkcyjnym </w:t>
            </w:r>
          </w:p>
        </w:tc>
        <w:tc>
          <w:tcPr>
            <w:tcW w:w="1209" w:type="dxa"/>
            <w:noWrap/>
            <w:hideMark/>
          </w:tcPr>
          <w:p w14:paraId="0333364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8,52</w:t>
            </w:r>
          </w:p>
        </w:tc>
        <w:tc>
          <w:tcPr>
            <w:tcW w:w="1029" w:type="dxa"/>
            <w:noWrap/>
            <w:hideMark/>
          </w:tcPr>
          <w:p w14:paraId="5EB6A95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9,01</w:t>
            </w:r>
          </w:p>
        </w:tc>
        <w:tc>
          <w:tcPr>
            <w:tcW w:w="1029" w:type="dxa"/>
            <w:noWrap/>
            <w:hideMark/>
          </w:tcPr>
          <w:p w14:paraId="208A92F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-0,49</w:t>
            </w:r>
          </w:p>
        </w:tc>
        <w:tc>
          <w:tcPr>
            <w:tcW w:w="717" w:type="dxa"/>
            <w:noWrap/>
            <w:hideMark/>
          </w:tcPr>
          <w:p w14:paraId="7F351F5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-3,26</w:t>
            </w:r>
          </w:p>
        </w:tc>
        <w:tc>
          <w:tcPr>
            <w:tcW w:w="729" w:type="dxa"/>
            <w:noWrap/>
            <w:hideMark/>
          </w:tcPr>
          <w:p w14:paraId="33FF3D7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0,001</w:t>
            </w:r>
          </w:p>
        </w:tc>
      </w:tr>
      <w:tr w:rsidR="00114AF2" w:rsidRPr="00F65A33" w14:paraId="7279E08D"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shd w:val="clear" w:color="auto" w:fill="B4C6E7" w:themeFill="accent1" w:themeFillTint="66"/>
            <w:noWrap/>
            <w:hideMark/>
          </w:tcPr>
          <w:p w14:paraId="7244A80C" w14:textId="77777777" w:rsidR="00114AF2" w:rsidRPr="00F65A33" w:rsidRDefault="00114AF2" w:rsidP="001C565F">
            <w:pPr>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IV.</w:t>
            </w:r>
          </w:p>
        </w:tc>
        <w:tc>
          <w:tcPr>
            <w:tcW w:w="3986" w:type="dxa"/>
            <w:shd w:val="clear" w:color="auto" w:fill="B4C6E7" w:themeFill="accent1" w:themeFillTint="66"/>
            <w:noWrap/>
            <w:hideMark/>
          </w:tcPr>
          <w:p w14:paraId="4EEFD935"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lang w:eastAsia="pl-PL"/>
                <w14:ligatures w14:val="none"/>
              </w:rPr>
            </w:pPr>
            <w:r w:rsidRPr="00F65A33">
              <w:rPr>
                <w:rFonts w:ascii="Calibri" w:eastAsia="Times New Roman" w:hAnsi="Calibri" w:cs="Calibri"/>
                <w:b/>
                <w:bCs/>
                <w:color w:val="000000"/>
                <w:kern w:val="0"/>
                <w:lang w:eastAsia="pl-PL"/>
                <w14:ligatures w14:val="none"/>
              </w:rPr>
              <w:t>Poziom zamożności</w:t>
            </w:r>
          </w:p>
        </w:tc>
        <w:tc>
          <w:tcPr>
            <w:tcW w:w="1209" w:type="dxa"/>
            <w:shd w:val="clear" w:color="auto" w:fill="B4C6E7" w:themeFill="accent1" w:themeFillTint="66"/>
            <w:noWrap/>
            <w:hideMark/>
          </w:tcPr>
          <w:p w14:paraId="626CA20A"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029" w:type="dxa"/>
            <w:shd w:val="clear" w:color="auto" w:fill="B4C6E7" w:themeFill="accent1" w:themeFillTint="66"/>
            <w:noWrap/>
            <w:hideMark/>
          </w:tcPr>
          <w:p w14:paraId="7C914706"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029" w:type="dxa"/>
            <w:shd w:val="clear" w:color="auto" w:fill="B4C6E7" w:themeFill="accent1" w:themeFillTint="66"/>
            <w:noWrap/>
            <w:hideMark/>
          </w:tcPr>
          <w:p w14:paraId="6C5EB8DF"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717" w:type="dxa"/>
            <w:shd w:val="clear" w:color="auto" w:fill="B4C6E7" w:themeFill="accent1" w:themeFillTint="66"/>
            <w:noWrap/>
            <w:hideMark/>
          </w:tcPr>
          <w:p w14:paraId="08E7416B"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729" w:type="dxa"/>
            <w:shd w:val="clear" w:color="auto" w:fill="B4C6E7" w:themeFill="accent1" w:themeFillTint="66"/>
            <w:noWrap/>
            <w:hideMark/>
          </w:tcPr>
          <w:p w14:paraId="2AC569D5"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r>
      <w:tr w:rsidR="00114AF2" w:rsidRPr="00F65A33" w14:paraId="341345E1"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noWrap/>
            <w:hideMark/>
          </w:tcPr>
          <w:p w14:paraId="48A868B3" w14:textId="77777777" w:rsidR="00114AF2" w:rsidRPr="00F65A33" w:rsidRDefault="00114AF2" w:rsidP="001C565F">
            <w:pPr>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c>
          <w:tcPr>
            <w:tcW w:w="3986" w:type="dxa"/>
            <w:noWrap/>
            <w:hideMark/>
          </w:tcPr>
          <w:p w14:paraId="7FC56F05"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Wskaźnik G - podstawowych dochodów podatkowych  na 1 mieszkańca gminy przyjęty do obliczania subwencji wyrównawczej za 2014 r.</w:t>
            </w:r>
          </w:p>
        </w:tc>
        <w:tc>
          <w:tcPr>
            <w:tcW w:w="1209" w:type="dxa"/>
            <w:noWrap/>
            <w:hideMark/>
          </w:tcPr>
          <w:p w14:paraId="5441046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1199</w:t>
            </w:r>
          </w:p>
        </w:tc>
        <w:tc>
          <w:tcPr>
            <w:tcW w:w="1029" w:type="dxa"/>
            <w:noWrap/>
            <w:hideMark/>
          </w:tcPr>
          <w:p w14:paraId="5D52F1B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1173,50</w:t>
            </w:r>
          </w:p>
        </w:tc>
        <w:tc>
          <w:tcPr>
            <w:tcW w:w="1029" w:type="dxa"/>
            <w:noWrap/>
            <w:hideMark/>
          </w:tcPr>
          <w:p w14:paraId="520F841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25,50</w:t>
            </w:r>
          </w:p>
        </w:tc>
        <w:tc>
          <w:tcPr>
            <w:tcW w:w="717" w:type="dxa"/>
            <w:noWrap/>
            <w:hideMark/>
          </w:tcPr>
          <w:p w14:paraId="384C6B2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0,64</w:t>
            </w:r>
          </w:p>
        </w:tc>
        <w:tc>
          <w:tcPr>
            <w:tcW w:w="729" w:type="dxa"/>
            <w:noWrap/>
            <w:hideMark/>
          </w:tcPr>
          <w:p w14:paraId="66B7CBD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0,519</w:t>
            </w:r>
          </w:p>
        </w:tc>
      </w:tr>
      <w:tr w:rsidR="00114AF2" w:rsidRPr="00F65A33" w14:paraId="3AB9A421"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shd w:val="clear" w:color="auto" w:fill="B4C6E7" w:themeFill="accent1" w:themeFillTint="66"/>
            <w:noWrap/>
            <w:hideMark/>
          </w:tcPr>
          <w:p w14:paraId="626C959D" w14:textId="77777777" w:rsidR="00114AF2" w:rsidRPr="00F65A33" w:rsidRDefault="00114AF2" w:rsidP="001C565F">
            <w:pPr>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V.</w:t>
            </w:r>
          </w:p>
        </w:tc>
        <w:tc>
          <w:tcPr>
            <w:tcW w:w="3986" w:type="dxa"/>
            <w:shd w:val="clear" w:color="auto" w:fill="B4C6E7" w:themeFill="accent1" w:themeFillTint="66"/>
            <w:noWrap/>
            <w:hideMark/>
          </w:tcPr>
          <w:p w14:paraId="7AB48FCF"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lang w:eastAsia="pl-PL"/>
                <w14:ligatures w14:val="none"/>
              </w:rPr>
            </w:pPr>
            <w:r w:rsidRPr="00F65A33">
              <w:rPr>
                <w:rFonts w:ascii="Calibri" w:eastAsia="Times New Roman" w:hAnsi="Calibri" w:cs="Calibri"/>
                <w:b/>
                <w:bCs/>
                <w:color w:val="000000"/>
                <w:kern w:val="0"/>
                <w:lang w:eastAsia="pl-PL"/>
                <w14:ligatures w14:val="none"/>
              </w:rPr>
              <w:t>Poziom urbanizacji oraz lokalizacja</w:t>
            </w:r>
          </w:p>
        </w:tc>
        <w:tc>
          <w:tcPr>
            <w:tcW w:w="1209" w:type="dxa"/>
            <w:shd w:val="clear" w:color="auto" w:fill="B4C6E7" w:themeFill="accent1" w:themeFillTint="66"/>
            <w:noWrap/>
            <w:hideMark/>
          </w:tcPr>
          <w:p w14:paraId="7BFDE7FD"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029" w:type="dxa"/>
            <w:shd w:val="clear" w:color="auto" w:fill="B4C6E7" w:themeFill="accent1" w:themeFillTint="66"/>
            <w:noWrap/>
            <w:hideMark/>
          </w:tcPr>
          <w:p w14:paraId="56B9D569"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1029" w:type="dxa"/>
            <w:shd w:val="clear" w:color="auto" w:fill="B4C6E7" w:themeFill="accent1" w:themeFillTint="66"/>
            <w:noWrap/>
            <w:hideMark/>
          </w:tcPr>
          <w:p w14:paraId="323D0AC4"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717" w:type="dxa"/>
            <w:shd w:val="clear" w:color="auto" w:fill="B4C6E7" w:themeFill="accent1" w:themeFillTint="66"/>
            <w:noWrap/>
            <w:hideMark/>
          </w:tcPr>
          <w:p w14:paraId="6AD2D113"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c>
          <w:tcPr>
            <w:tcW w:w="729" w:type="dxa"/>
            <w:shd w:val="clear" w:color="auto" w:fill="B4C6E7" w:themeFill="accent1" w:themeFillTint="66"/>
            <w:noWrap/>
            <w:hideMark/>
          </w:tcPr>
          <w:p w14:paraId="34ABB7DF"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w:t>
            </w:r>
          </w:p>
        </w:tc>
      </w:tr>
      <w:tr w:rsidR="00114AF2" w:rsidRPr="00F65A33" w14:paraId="41A87E3C"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noWrap/>
            <w:hideMark/>
          </w:tcPr>
          <w:p w14:paraId="7EDA4FB7" w14:textId="77777777" w:rsidR="00114AF2" w:rsidRPr="00F65A33" w:rsidRDefault="00114AF2" w:rsidP="001C565F">
            <w:pPr>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w:t>
            </w:r>
          </w:p>
        </w:tc>
        <w:tc>
          <w:tcPr>
            <w:tcW w:w="3986" w:type="dxa"/>
            <w:noWrap/>
            <w:hideMark/>
          </w:tcPr>
          <w:p w14:paraId="1831157F"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Odsetek gmin wiejskich</w:t>
            </w:r>
          </w:p>
        </w:tc>
        <w:tc>
          <w:tcPr>
            <w:tcW w:w="1209" w:type="dxa"/>
            <w:noWrap/>
            <w:hideMark/>
          </w:tcPr>
          <w:p w14:paraId="2E125FE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0,67</w:t>
            </w:r>
          </w:p>
        </w:tc>
        <w:tc>
          <w:tcPr>
            <w:tcW w:w="1029" w:type="dxa"/>
            <w:noWrap/>
            <w:hideMark/>
          </w:tcPr>
          <w:p w14:paraId="11F63F0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0,72</w:t>
            </w:r>
          </w:p>
        </w:tc>
        <w:tc>
          <w:tcPr>
            <w:tcW w:w="1029" w:type="dxa"/>
            <w:noWrap/>
            <w:hideMark/>
          </w:tcPr>
          <w:p w14:paraId="2EDC605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-0,04</w:t>
            </w:r>
          </w:p>
        </w:tc>
        <w:tc>
          <w:tcPr>
            <w:tcW w:w="717" w:type="dxa"/>
            <w:noWrap/>
            <w:hideMark/>
          </w:tcPr>
          <w:p w14:paraId="57687B9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-2,13</w:t>
            </w:r>
          </w:p>
        </w:tc>
        <w:tc>
          <w:tcPr>
            <w:tcW w:w="729" w:type="dxa"/>
            <w:noWrap/>
            <w:hideMark/>
          </w:tcPr>
          <w:p w14:paraId="5E5A1A1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0,033</w:t>
            </w:r>
          </w:p>
        </w:tc>
      </w:tr>
      <w:tr w:rsidR="00114AF2" w:rsidRPr="00F65A33" w14:paraId="58763DB4"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noWrap/>
            <w:hideMark/>
          </w:tcPr>
          <w:p w14:paraId="77FFAA5F" w14:textId="77777777" w:rsidR="00114AF2" w:rsidRPr="00F65A33" w:rsidRDefault="00114AF2" w:rsidP="001C565F">
            <w:pPr>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w:t>
            </w:r>
          </w:p>
        </w:tc>
        <w:tc>
          <w:tcPr>
            <w:tcW w:w="3986" w:type="dxa"/>
            <w:noWrap/>
            <w:hideMark/>
          </w:tcPr>
          <w:p w14:paraId="2637F1E7"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Czas dojazdu do najbliższego miasta/ obszaru miejskiego w 2016 r. - odsetek gmin, w których przekracza on 15 min.</w:t>
            </w:r>
          </w:p>
        </w:tc>
        <w:tc>
          <w:tcPr>
            <w:tcW w:w="1209" w:type="dxa"/>
            <w:noWrap/>
            <w:hideMark/>
          </w:tcPr>
          <w:p w14:paraId="4B47FA4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0,48</w:t>
            </w:r>
          </w:p>
        </w:tc>
        <w:tc>
          <w:tcPr>
            <w:tcW w:w="1029" w:type="dxa"/>
            <w:noWrap/>
            <w:hideMark/>
          </w:tcPr>
          <w:p w14:paraId="2358EA4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0,53</w:t>
            </w:r>
          </w:p>
        </w:tc>
        <w:tc>
          <w:tcPr>
            <w:tcW w:w="1029" w:type="dxa"/>
            <w:noWrap/>
            <w:hideMark/>
          </w:tcPr>
          <w:p w14:paraId="251F9A8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-0,06</w:t>
            </w:r>
          </w:p>
        </w:tc>
        <w:tc>
          <w:tcPr>
            <w:tcW w:w="717" w:type="dxa"/>
            <w:noWrap/>
            <w:hideMark/>
          </w:tcPr>
          <w:p w14:paraId="4877070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-2,66</w:t>
            </w:r>
          </w:p>
        </w:tc>
        <w:tc>
          <w:tcPr>
            <w:tcW w:w="729" w:type="dxa"/>
            <w:noWrap/>
            <w:hideMark/>
          </w:tcPr>
          <w:p w14:paraId="1954776D"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0,008</w:t>
            </w:r>
          </w:p>
        </w:tc>
      </w:tr>
      <w:tr w:rsidR="00114AF2" w:rsidRPr="00F65A33" w14:paraId="3A9E4F8F"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noWrap/>
            <w:hideMark/>
          </w:tcPr>
          <w:p w14:paraId="4B2A0991" w14:textId="77777777" w:rsidR="00114AF2" w:rsidRPr="00F65A33" w:rsidRDefault="00114AF2" w:rsidP="001C565F">
            <w:pPr>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3</w:t>
            </w:r>
          </w:p>
        </w:tc>
        <w:tc>
          <w:tcPr>
            <w:tcW w:w="3986" w:type="dxa"/>
            <w:noWrap/>
            <w:hideMark/>
          </w:tcPr>
          <w:p w14:paraId="26BDDE16"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Makroregion centralny</w:t>
            </w:r>
          </w:p>
        </w:tc>
        <w:tc>
          <w:tcPr>
            <w:tcW w:w="1209" w:type="dxa"/>
            <w:noWrap/>
            <w:hideMark/>
          </w:tcPr>
          <w:p w14:paraId="5CFDC6B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0,13</w:t>
            </w:r>
          </w:p>
        </w:tc>
        <w:tc>
          <w:tcPr>
            <w:tcW w:w="1029" w:type="dxa"/>
            <w:noWrap/>
            <w:hideMark/>
          </w:tcPr>
          <w:p w14:paraId="0EBE04D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0,26</w:t>
            </w:r>
          </w:p>
        </w:tc>
        <w:tc>
          <w:tcPr>
            <w:tcW w:w="1029" w:type="dxa"/>
            <w:noWrap/>
            <w:hideMark/>
          </w:tcPr>
          <w:p w14:paraId="2ACCB78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-0,13</w:t>
            </w:r>
          </w:p>
        </w:tc>
        <w:tc>
          <w:tcPr>
            <w:tcW w:w="717" w:type="dxa"/>
            <w:noWrap/>
            <w:hideMark/>
          </w:tcPr>
          <w:p w14:paraId="0AAA50F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-7,37</w:t>
            </w:r>
          </w:p>
        </w:tc>
        <w:tc>
          <w:tcPr>
            <w:tcW w:w="729" w:type="dxa"/>
            <w:noWrap/>
            <w:hideMark/>
          </w:tcPr>
          <w:p w14:paraId="42F1358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0,000</w:t>
            </w:r>
          </w:p>
        </w:tc>
      </w:tr>
      <w:tr w:rsidR="00114AF2" w:rsidRPr="00F65A33" w14:paraId="47D5CD5C"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noWrap/>
            <w:hideMark/>
          </w:tcPr>
          <w:p w14:paraId="665EF58B" w14:textId="77777777" w:rsidR="00114AF2" w:rsidRPr="00F65A33" w:rsidRDefault="00114AF2" w:rsidP="001C565F">
            <w:pPr>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4</w:t>
            </w:r>
          </w:p>
        </w:tc>
        <w:tc>
          <w:tcPr>
            <w:tcW w:w="3986" w:type="dxa"/>
            <w:noWrap/>
            <w:hideMark/>
          </w:tcPr>
          <w:p w14:paraId="63FEB21B"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Makroregion południowy</w:t>
            </w:r>
          </w:p>
        </w:tc>
        <w:tc>
          <w:tcPr>
            <w:tcW w:w="1209" w:type="dxa"/>
            <w:noWrap/>
            <w:hideMark/>
          </w:tcPr>
          <w:p w14:paraId="3D03A32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0,15</w:t>
            </w:r>
          </w:p>
        </w:tc>
        <w:tc>
          <w:tcPr>
            <w:tcW w:w="1029" w:type="dxa"/>
            <w:noWrap/>
            <w:hideMark/>
          </w:tcPr>
          <w:p w14:paraId="4F96035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0,12</w:t>
            </w:r>
          </w:p>
        </w:tc>
        <w:tc>
          <w:tcPr>
            <w:tcW w:w="1029" w:type="dxa"/>
            <w:noWrap/>
            <w:hideMark/>
          </w:tcPr>
          <w:p w14:paraId="490B6FC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0,03</w:t>
            </w:r>
          </w:p>
        </w:tc>
        <w:tc>
          <w:tcPr>
            <w:tcW w:w="717" w:type="dxa"/>
            <w:noWrap/>
            <w:hideMark/>
          </w:tcPr>
          <w:p w14:paraId="56CC2E8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2,32</w:t>
            </w:r>
          </w:p>
        </w:tc>
        <w:tc>
          <w:tcPr>
            <w:tcW w:w="729" w:type="dxa"/>
            <w:noWrap/>
            <w:hideMark/>
          </w:tcPr>
          <w:p w14:paraId="72231B2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0,020</w:t>
            </w:r>
          </w:p>
        </w:tc>
      </w:tr>
      <w:tr w:rsidR="00114AF2" w:rsidRPr="00F65A33" w14:paraId="7F2D8A79"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noWrap/>
            <w:hideMark/>
          </w:tcPr>
          <w:p w14:paraId="703417C3" w14:textId="77777777" w:rsidR="00114AF2" w:rsidRPr="00F65A33" w:rsidRDefault="00114AF2" w:rsidP="001C565F">
            <w:pPr>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5</w:t>
            </w:r>
          </w:p>
        </w:tc>
        <w:tc>
          <w:tcPr>
            <w:tcW w:w="3986" w:type="dxa"/>
            <w:noWrap/>
            <w:hideMark/>
          </w:tcPr>
          <w:p w14:paraId="19808FC6"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Makroregion wschodni</w:t>
            </w:r>
          </w:p>
        </w:tc>
        <w:tc>
          <w:tcPr>
            <w:tcW w:w="1209" w:type="dxa"/>
            <w:noWrap/>
            <w:hideMark/>
          </w:tcPr>
          <w:p w14:paraId="7418633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0,26</w:t>
            </w:r>
          </w:p>
        </w:tc>
        <w:tc>
          <w:tcPr>
            <w:tcW w:w="1029" w:type="dxa"/>
            <w:noWrap/>
            <w:hideMark/>
          </w:tcPr>
          <w:p w14:paraId="66A2147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0,24</w:t>
            </w:r>
          </w:p>
        </w:tc>
        <w:tc>
          <w:tcPr>
            <w:tcW w:w="1029" w:type="dxa"/>
            <w:noWrap/>
            <w:hideMark/>
          </w:tcPr>
          <w:p w14:paraId="72F8B03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0,02</w:t>
            </w:r>
          </w:p>
        </w:tc>
        <w:tc>
          <w:tcPr>
            <w:tcW w:w="717" w:type="dxa"/>
            <w:noWrap/>
            <w:hideMark/>
          </w:tcPr>
          <w:p w14:paraId="498C04C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0,95</w:t>
            </w:r>
          </w:p>
        </w:tc>
        <w:tc>
          <w:tcPr>
            <w:tcW w:w="729" w:type="dxa"/>
            <w:noWrap/>
            <w:hideMark/>
          </w:tcPr>
          <w:p w14:paraId="1BA0B43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0,341</w:t>
            </w:r>
          </w:p>
        </w:tc>
      </w:tr>
      <w:tr w:rsidR="00114AF2" w:rsidRPr="00F65A33" w14:paraId="09BF7D70"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noWrap/>
            <w:hideMark/>
          </w:tcPr>
          <w:p w14:paraId="11263986" w14:textId="77777777" w:rsidR="00114AF2" w:rsidRPr="00F65A33" w:rsidRDefault="00114AF2" w:rsidP="001C565F">
            <w:pPr>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w:t>
            </w:r>
          </w:p>
        </w:tc>
        <w:tc>
          <w:tcPr>
            <w:tcW w:w="3986" w:type="dxa"/>
            <w:noWrap/>
            <w:hideMark/>
          </w:tcPr>
          <w:p w14:paraId="02797D02"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Makroregion północno zachodni</w:t>
            </w:r>
          </w:p>
        </w:tc>
        <w:tc>
          <w:tcPr>
            <w:tcW w:w="1209" w:type="dxa"/>
            <w:noWrap/>
            <w:hideMark/>
          </w:tcPr>
          <w:p w14:paraId="09BD797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0,20</w:t>
            </w:r>
          </w:p>
        </w:tc>
        <w:tc>
          <w:tcPr>
            <w:tcW w:w="1029" w:type="dxa"/>
            <w:noWrap/>
            <w:hideMark/>
          </w:tcPr>
          <w:p w14:paraId="44E9858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0,15</w:t>
            </w:r>
          </w:p>
        </w:tc>
        <w:tc>
          <w:tcPr>
            <w:tcW w:w="1029" w:type="dxa"/>
            <w:noWrap/>
            <w:hideMark/>
          </w:tcPr>
          <w:p w14:paraId="4DB363F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0,05</w:t>
            </w:r>
          </w:p>
        </w:tc>
        <w:tc>
          <w:tcPr>
            <w:tcW w:w="717" w:type="dxa"/>
            <w:noWrap/>
            <w:hideMark/>
          </w:tcPr>
          <w:p w14:paraId="760F01E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3,21</w:t>
            </w:r>
          </w:p>
        </w:tc>
        <w:tc>
          <w:tcPr>
            <w:tcW w:w="729" w:type="dxa"/>
            <w:noWrap/>
            <w:hideMark/>
          </w:tcPr>
          <w:p w14:paraId="38C8C87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0,001</w:t>
            </w:r>
          </w:p>
        </w:tc>
      </w:tr>
      <w:tr w:rsidR="00114AF2" w:rsidRPr="00F65A33" w14:paraId="0A7502E3"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noWrap/>
            <w:hideMark/>
          </w:tcPr>
          <w:p w14:paraId="123BDD00" w14:textId="77777777" w:rsidR="00114AF2" w:rsidRPr="00F65A33" w:rsidRDefault="00114AF2" w:rsidP="001C565F">
            <w:pPr>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7</w:t>
            </w:r>
          </w:p>
        </w:tc>
        <w:tc>
          <w:tcPr>
            <w:tcW w:w="3986" w:type="dxa"/>
            <w:noWrap/>
            <w:hideMark/>
          </w:tcPr>
          <w:p w14:paraId="1D99FC07"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Makroregion południowo zachodni</w:t>
            </w:r>
          </w:p>
        </w:tc>
        <w:tc>
          <w:tcPr>
            <w:tcW w:w="1209" w:type="dxa"/>
            <w:noWrap/>
            <w:hideMark/>
          </w:tcPr>
          <w:p w14:paraId="376666C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0,08</w:t>
            </w:r>
          </w:p>
        </w:tc>
        <w:tc>
          <w:tcPr>
            <w:tcW w:w="1029" w:type="dxa"/>
            <w:noWrap/>
            <w:hideMark/>
          </w:tcPr>
          <w:p w14:paraId="6E815F5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0,10</w:t>
            </w:r>
          </w:p>
        </w:tc>
        <w:tc>
          <w:tcPr>
            <w:tcW w:w="1029" w:type="dxa"/>
            <w:noWrap/>
            <w:hideMark/>
          </w:tcPr>
          <w:p w14:paraId="743298C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-0,02</w:t>
            </w:r>
          </w:p>
        </w:tc>
        <w:tc>
          <w:tcPr>
            <w:tcW w:w="717" w:type="dxa"/>
            <w:noWrap/>
            <w:hideMark/>
          </w:tcPr>
          <w:p w14:paraId="541B783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-1,98</w:t>
            </w:r>
          </w:p>
        </w:tc>
        <w:tc>
          <w:tcPr>
            <w:tcW w:w="729" w:type="dxa"/>
            <w:noWrap/>
            <w:hideMark/>
          </w:tcPr>
          <w:p w14:paraId="3CE0785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0,048</w:t>
            </w:r>
          </w:p>
        </w:tc>
      </w:tr>
      <w:tr w:rsidR="00114AF2" w:rsidRPr="00F65A33" w14:paraId="3AD7466A"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545" w:type="dxa"/>
            <w:noWrap/>
            <w:hideMark/>
          </w:tcPr>
          <w:p w14:paraId="45FC862C" w14:textId="77777777" w:rsidR="00114AF2" w:rsidRPr="00F65A33" w:rsidRDefault="00114AF2" w:rsidP="001C565F">
            <w:pPr>
              <w:jc w:val="right"/>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8</w:t>
            </w:r>
          </w:p>
        </w:tc>
        <w:tc>
          <w:tcPr>
            <w:tcW w:w="3986" w:type="dxa"/>
            <w:noWrap/>
            <w:hideMark/>
          </w:tcPr>
          <w:p w14:paraId="03B4194F"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Makroregion północny</w:t>
            </w:r>
          </w:p>
        </w:tc>
        <w:tc>
          <w:tcPr>
            <w:tcW w:w="1209" w:type="dxa"/>
            <w:noWrap/>
            <w:hideMark/>
          </w:tcPr>
          <w:p w14:paraId="2F3B9E9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0,18</w:t>
            </w:r>
          </w:p>
        </w:tc>
        <w:tc>
          <w:tcPr>
            <w:tcW w:w="1029" w:type="dxa"/>
            <w:noWrap/>
            <w:hideMark/>
          </w:tcPr>
          <w:p w14:paraId="1D3F540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0,13</w:t>
            </w:r>
          </w:p>
        </w:tc>
        <w:tc>
          <w:tcPr>
            <w:tcW w:w="1029" w:type="dxa"/>
            <w:noWrap/>
            <w:hideMark/>
          </w:tcPr>
          <w:p w14:paraId="2188711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0,05</w:t>
            </w:r>
          </w:p>
        </w:tc>
        <w:tc>
          <w:tcPr>
            <w:tcW w:w="717" w:type="dxa"/>
            <w:noWrap/>
            <w:hideMark/>
          </w:tcPr>
          <w:p w14:paraId="0A66FDD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3,02</w:t>
            </w:r>
          </w:p>
        </w:tc>
        <w:tc>
          <w:tcPr>
            <w:tcW w:w="729" w:type="dxa"/>
            <w:noWrap/>
            <w:hideMark/>
          </w:tcPr>
          <w:p w14:paraId="2C25A27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0,003</w:t>
            </w:r>
          </w:p>
        </w:tc>
      </w:tr>
    </w:tbl>
    <w:p w14:paraId="6FB52267" w14:textId="77777777" w:rsidR="00114AF2" w:rsidRPr="00F65A33" w:rsidRDefault="00114AF2" w:rsidP="00114AF2">
      <w:pPr>
        <w:rPr>
          <w:rFonts w:cstheme="minorHAnsi"/>
          <w:i/>
          <w:iCs/>
        </w:rPr>
      </w:pPr>
      <w:r w:rsidRPr="00F65A33">
        <w:rPr>
          <w:rFonts w:cstheme="minorHAnsi"/>
          <w:i/>
          <w:iCs/>
        </w:rPr>
        <w:t>Źródło: opracowanie własne</w:t>
      </w:r>
    </w:p>
    <w:p w14:paraId="12F5B7B7" w14:textId="77777777" w:rsidR="00114AF2" w:rsidRPr="00F65A33" w:rsidRDefault="00114AF2" w:rsidP="00114AF2">
      <w:pPr>
        <w:spacing w:line="360" w:lineRule="auto"/>
      </w:pPr>
      <w:r w:rsidRPr="00F65A33">
        <w:lastRenderedPageBreak/>
        <w:t xml:space="preserve">Przedstawione powyżej różnice uzasadniały konieczność doboru grupy kontrolnej, która w większym stopniu będzie podobna do grupy gmin ze wsparciem. Nieuwzględnienie różnic mogłoby bowiem prowadzić do uzyskania obciążonych wyników efektów – istotna część zmiennych kontrolnych jest bowiem potencjalnie silnie powiązana z ewentualnymi efektami interwencji. </w:t>
      </w:r>
    </w:p>
    <w:p w14:paraId="7795A957" w14:textId="77777777" w:rsidR="00114AF2" w:rsidRPr="00F65A33" w:rsidRDefault="00114AF2" w:rsidP="00114AF2">
      <w:pPr>
        <w:pStyle w:val="Nagwek5"/>
      </w:pPr>
      <w:r w:rsidRPr="00F65A33">
        <w:t>Technika dopasowania grupy kontrolnej</w:t>
      </w:r>
    </w:p>
    <w:p w14:paraId="438E61D8" w14:textId="77777777" w:rsidR="00114AF2" w:rsidRPr="00F65A33" w:rsidRDefault="00114AF2" w:rsidP="00114AF2">
      <w:pPr>
        <w:spacing w:line="360" w:lineRule="auto"/>
      </w:pPr>
      <w:r w:rsidRPr="00F65A33">
        <w:t>W celu eliminacji widocznych różnic, dopasowanie grupy kontrolnej zostało przeprowadzone z wykorzystaniem techniki propensity score matching (PSM). PSM to technika statystyczna używana w analizie efektów przyczynowo-skutkowych, zwłaszcza w badaniach obserwacyjnych. Głównym celem PSM jest eliminacja wpływu zakłóceń wynikających z nieprzypadkowego przypisania jednostek do danej interwencji – co potwierdziły przedstawione wyżej statystyki. PSM jest używane do stworzenia porównywalnych grup. Propensity Score (PS) to szacowane prawdopodobieństwo przynależności jednostki (w przedmiotowym przypadku gminy) do grupy objętej interwencją, na podstawie dostępnych zmiennych kontrolnych. PS jest uzyskiwany poprzez zastosowanie wybranego modelu prawdopodobieństwa (np. regresji logistycznej), gdzie zmienną zależną jest przynależność do grupy interwencji, a zmiennymi niezależnymi są zmienne kontrolne. Formalnie, dla jednostki i oznaczając PS jako P(X), gdzie X to zbiór zmiennych kontrolnych:</w:t>
      </w:r>
    </w:p>
    <w:p w14:paraId="484C8365" w14:textId="77777777" w:rsidR="00114AF2" w:rsidRPr="00F65A33" w:rsidRDefault="00114AF2" w:rsidP="00114AF2">
      <w:pPr>
        <w:spacing w:line="360" w:lineRule="auto"/>
      </w:pPr>
      <m:oMathPara>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Pr⁡</m:t>
          </m:r>
          <m:r>
            <w:rPr>
              <w:rFonts w:ascii="Cambria Math" w:hAnsi="Cambria Math"/>
            </w:rPr>
            <m:t>(T=1|X)</m:t>
          </m:r>
        </m:oMath>
      </m:oMathPara>
    </w:p>
    <w:p w14:paraId="3A59910F" w14:textId="77777777" w:rsidR="00114AF2" w:rsidRPr="00F65A33" w:rsidRDefault="00114AF2" w:rsidP="00114AF2">
      <w:pPr>
        <w:spacing w:line="360" w:lineRule="auto"/>
      </w:pPr>
      <w:r w:rsidRPr="00F65A33">
        <w:t>gdzie T to zmienna wskazująca na przynależność jednostki do interwencji (1 w sytuacji objęcia wsparciem, 0 w sytuacji przeciwnej)</w:t>
      </w:r>
      <w:r w:rsidRPr="00F65A33">
        <w:rPr>
          <w:rStyle w:val="Odwoanieprzypisudolnego"/>
        </w:rPr>
        <w:footnoteReference w:id="10"/>
      </w:r>
      <w:r w:rsidRPr="00F65A33">
        <w:t>. Procedura PSM obejmuje dobór jednostek kontrolnych podobnych do jednostek objętych wsparciem biorąc pod uwagę wartość PS (możliwe są tu rozmaite warianty doboru). Docelowo, po przy właściwym zastosowaniu techniki oraz w zależności od dostępności danych, zestawiane ze sobą grupy są porównywalne pod względem wszystkich zmiennych kontrolnych za wyjątkiem faktu udziału w interwencji. PSM potencjalnie minimalizuje zatem wpływ zmiennych zakłócających, co pomaga lepiej oszacować rzeczywisty wpływ zmiennej niezależnej (przypisanie do warunku interwencji) na zmienną powiązaną z jej efektem.</w:t>
      </w:r>
    </w:p>
    <w:p w14:paraId="191EBE59" w14:textId="77777777" w:rsidR="00114AF2" w:rsidRPr="00F65A33" w:rsidRDefault="00114AF2" w:rsidP="00114AF2">
      <w:pPr>
        <w:pStyle w:val="Nagwek5"/>
      </w:pPr>
      <w:r w:rsidRPr="00F65A33">
        <w:t>Model prawdopodobieństwa</w:t>
      </w:r>
    </w:p>
    <w:p w14:paraId="4B792443" w14:textId="77777777" w:rsidR="00114AF2" w:rsidRPr="00F65A33" w:rsidRDefault="00114AF2" w:rsidP="00114AF2">
      <w:pPr>
        <w:spacing w:line="360" w:lineRule="auto"/>
      </w:pPr>
      <w:r w:rsidRPr="00F65A33">
        <w:t xml:space="preserve">W celu oszacowania wartości PSM zastosowano model regresji logistycznej, który posiada pożądane właściwości z punktu widzenia minimalizacji obserwowanych różnic między grupą gmin objętych badaną interwencją oraz gminami, które w niej nie wzięły udziału. Poniżej przedstawiono jego własności statystyczne. </w:t>
      </w:r>
    </w:p>
    <w:p w14:paraId="274ADB77" w14:textId="77777777" w:rsidR="00114AF2" w:rsidRPr="00F65A33" w:rsidRDefault="00114AF2">
      <w:pPr>
        <w:rPr>
          <w:rFonts w:ascii="Calibri" w:eastAsia="Calibri" w:hAnsi="Calibri" w:cstheme="minorHAnsi"/>
          <w:i/>
          <w:iCs/>
          <w:color w:val="1F497D"/>
          <w:kern w:val="0"/>
          <w:sz w:val="20"/>
          <w:szCs w:val="20"/>
          <w:lang w:eastAsia="pl-PL"/>
          <w14:ligatures w14:val="none"/>
        </w:rPr>
      </w:pPr>
      <w:r w:rsidRPr="00F65A33">
        <w:br w:type="page"/>
      </w:r>
    </w:p>
    <w:p w14:paraId="6815B58D" w14:textId="662665E2" w:rsidR="00114AF2" w:rsidRPr="00F65A33" w:rsidRDefault="00114AF2" w:rsidP="00114AF2">
      <w:pPr>
        <w:pStyle w:val="Legenda"/>
      </w:pPr>
      <w:r w:rsidRPr="00F65A33">
        <w:lastRenderedPageBreak/>
        <w:t xml:space="preserve">Tabela </w:t>
      </w:r>
      <w:r w:rsidRPr="00F65A33">
        <w:rPr>
          <w:noProof/>
        </w:rPr>
        <w:fldChar w:fldCharType="begin"/>
      </w:r>
      <w:r w:rsidRPr="00F65A33">
        <w:rPr>
          <w:noProof/>
        </w:rPr>
        <w:instrText xml:space="preserve"> SEQ Tabela \* ARABIC </w:instrText>
      </w:r>
      <w:r w:rsidRPr="00F65A33">
        <w:rPr>
          <w:noProof/>
        </w:rPr>
        <w:fldChar w:fldCharType="separate"/>
      </w:r>
      <w:r w:rsidR="00A57806">
        <w:rPr>
          <w:noProof/>
        </w:rPr>
        <w:t>5</w:t>
      </w:r>
      <w:r w:rsidRPr="00F65A33">
        <w:rPr>
          <w:noProof/>
        </w:rPr>
        <w:fldChar w:fldCharType="end"/>
      </w:r>
      <w:r w:rsidRPr="00F65A33">
        <w:t xml:space="preserve"> Model prawdopodobieństwa </w:t>
      </w:r>
    </w:p>
    <w:tbl>
      <w:tblPr>
        <w:tblStyle w:val="Tabelasiatki1jasnaakcent1"/>
        <w:tblW w:w="9220" w:type="dxa"/>
        <w:tblLook w:val="04A0" w:firstRow="1" w:lastRow="0" w:firstColumn="1" w:lastColumn="0" w:noHBand="0" w:noVBand="1"/>
      </w:tblPr>
      <w:tblGrid>
        <w:gridCol w:w="3964"/>
        <w:gridCol w:w="709"/>
        <w:gridCol w:w="992"/>
        <w:gridCol w:w="709"/>
        <w:gridCol w:w="709"/>
        <w:gridCol w:w="1134"/>
        <w:gridCol w:w="1003"/>
      </w:tblGrid>
      <w:tr w:rsidR="00114AF2" w:rsidRPr="00F65A33" w14:paraId="0C45FF4D" w14:textId="77777777" w:rsidTr="00114AF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3E2CA00" w14:textId="77777777" w:rsidR="00114AF2" w:rsidRPr="00F65A33" w:rsidRDefault="00114AF2" w:rsidP="001C565F">
            <w:pPr>
              <w:rPr>
                <w:sz w:val="20"/>
                <w:szCs w:val="20"/>
              </w:rPr>
            </w:pPr>
            <w:r w:rsidRPr="00F65A33">
              <w:rPr>
                <w:sz w:val="20"/>
                <w:szCs w:val="20"/>
              </w:rPr>
              <w:t>B</w:t>
            </w:r>
          </w:p>
        </w:tc>
        <w:tc>
          <w:tcPr>
            <w:tcW w:w="709" w:type="dxa"/>
            <w:noWrap/>
            <w:hideMark/>
          </w:tcPr>
          <w:p w14:paraId="4E6C36E5"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sz w:val="20"/>
                <w:szCs w:val="20"/>
              </w:rPr>
            </w:pPr>
            <w:r w:rsidRPr="00F65A33">
              <w:rPr>
                <w:sz w:val="20"/>
                <w:szCs w:val="20"/>
              </w:rPr>
              <w:t>Coef.</w:t>
            </w:r>
          </w:p>
        </w:tc>
        <w:tc>
          <w:tcPr>
            <w:tcW w:w="992" w:type="dxa"/>
            <w:noWrap/>
            <w:hideMark/>
          </w:tcPr>
          <w:p w14:paraId="2882C151"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sz w:val="20"/>
                <w:szCs w:val="20"/>
              </w:rPr>
            </w:pPr>
            <w:r w:rsidRPr="00F65A33">
              <w:rPr>
                <w:sz w:val="20"/>
                <w:szCs w:val="20"/>
              </w:rPr>
              <w:t>Std. Err.</w:t>
            </w:r>
          </w:p>
        </w:tc>
        <w:tc>
          <w:tcPr>
            <w:tcW w:w="709" w:type="dxa"/>
            <w:noWrap/>
            <w:hideMark/>
          </w:tcPr>
          <w:p w14:paraId="3B3EF6E6"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sz w:val="20"/>
                <w:szCs w:val="20"/>
              </w:rPr>
            </w:pPr>
            <w:r w:rsidRPr="00F65A33">
              <w:rPr>
                <w:sz w:val="20"/>
                <w:szCs w:val="20"/>
              </w:rPr>
              <w:t>z</w:t>
            </w:r>
          </w:p>
        </w:tc>
        <w:tc>
          <w:tcPr>
            <w:tcW w:w="709" w:type="dxa"/>
            <w:noWrap/>
            <w:hideMark/>
          </w:tcPr>
          <w:p w14:paraId="7992B16A"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sz w:val="20"/>
                <w:szCs w:val="20"/>
              </w:rPr>
            </w:pPr>
            <w:r w:rsidRPr="00F65A33">
              <w:rPr>
                <w:sz w:val="20"/>
                <w:szCs w:val="20"/>
              </w:rPr>
              <w:t>P&gt;|z|</w:t>
            </w:r>
          </w:p>
        </w:tc>
        <w:tc>
          <w:tcPr>
            <w:tcW w:w="2137" w:type="dxa"/>
            <w:gridSpan w:val="2"/>
            <w:noWrap/>
            <w:hideMark/>
          </w:tcPr>
          <w:p w14:paraId="0BAD23E0"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sz w:val="20"/>
                <w:szCs w:val="20"/>
              </w:rPr>
            </w:pPr>
            <w:r w:rsidRPr="00F65A33">
              <w:rPr>
                <w:sz w:val="20"/>
                <w:szCs w:val="20"/>
              </w:rPr>
              <w:t>[95% Conf. interval]</w:t>
            </w:r>
          </w:p>
        </w:tc>
      </w:tr>
      <w:tr w:rsidR="00114AF2" w:rsidRPr="00F65A33" w14:paraId="506FA635" w14:textId="77777777" w:rsidTr="00114AF2">
        <w:trPr>
          <w:trHeight w:val="20"/>
        </w:trPr>
        <w:tc>
          <w:tcPr>
            <w:cnfStyle w:val="001000000000" w:firstRow="0" w:lastRow="0" w:firstColumn="1" w:lastColumn="0" w:oddVBand="0" w:evenVBand="0" w:oddHBand="0" w:evenHBand="0" w:firstRowFirstColumn="0" w:firstRowLastColumn="0" w:lastRowFirstColumn="0" w:lastRowLastColumn="0"/>
            <w:tcW w:w="3964" w:type="dxa"/>
            <w:noWrap/>
          </w:tcPr>
          <w:p w14:paraId="745FE5EA" w14:textId="77777777" w:rsidR="00114AF2" w:rsidRPr="00F65A33" w:rsidRDefault="00114AF2" w:rsidP="001C565F">
            <w:pPr>
              <w:rPr>
                <w:b w:val="0"/>
                <w:bCs w:val="0"/>
                <w:sz w:val="20"/>
                <w:szCs w:val="20"/>
              </w:rPr>
            </w:pPr>
            <w:r w:rsidRPr="00F65A33">
              <w:rPr>
                <w:b w:val="0"/>
                <w:bCs w:val="0"/>
                <w:sz w:val="20"/>
                <w:szCs w:val="20"/>
              </w:rPr>
              <w:t xml:space="preserve">Udział dzieci objętych wychowaniem przedszkolnym </w:t>
            </w:r>
          </w:p>
        </w:tc>
        <w:tc>
          <w:tcPr>
            <w:tcW w:w="709" w:type="dxa"/>
            <w:noWrap/>
            <w:vAlign w:val="center"/>
          </w:tcPr>
          <w:p w14:paraId="1E04440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-0,02</w:t>
            </w:r>
          </w:p>
        </w:tc>
        <w:tc>
          <w:tcPr>
            <w:tcW w:w="992" w:type="dxa"/>
            <w:noWrap/>
            <w:vAlign w:val="center"/>
          </w:tcPr>
          <w:p w14:paraId="24B1E04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0,00</w:t>
            </w:r>
          </w:p>
        </w:tc>
        <w:tc>
          <w:tcPr>
            <w:tcW w:w="709" w:type="dxa"/>
            <w:noWrap/>
            <w:vAlign w:val="center"/>
          </w:tcPr>
          <w:p w14:paraId="56F5348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-5,02</w:t>
            </w:r>
          </w:p>
        </w:tc>
        <w:tc>
          <w:tcPr>
            <w:tcW w:w="709" w:type="dxa"/>
            <w:noWrap/>
            <w:vAlign w:val="center"/>
          </w:tcPr>
          <w:p w14:paraId="17ECA56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0,000</w:t>
            </w:r>
          </w:p>
        </w:tc>
        <w:tc>
          <w:tcPr>
            <w:tcW w:w="1134" w:type="dxa"/>
            <w:noWrap/>
            <w:vAlign w:val="center"/>
          </w:tcPr>
          <w:p w14:paraId="6C9297D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-0,027</w:t>
            </w:r>
          </w:p>
        </w:tc>
        <w:tc>
          <w:tcPr>
            <w:tcW w:w="1003" w:type="dxa"/>
            <w:noWrap/>
            <w:vAlign w:val="center"/>
          </w:tcPr>
          <w:p w14:paraId="4ED8061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-0,012</w:t>
            </w:r>
          </w:p>
        </w:tc>
      </w:tr>
      <w:tr w:rsidR="00114AF2" w:rsidRPr="00F65A33" w14:paraId="2D88D029" w14:textId="77777777" w:rsidTr="00114AF2">
        <w:trPr>
          <w:trHeight w:val="20"/>
        </w:trPr>
        <w:tc>
          <w:tcPr>
            <w:cnfStyle w:val="001000000000" w:firstRow="0" w:lastRow="0" w:firstColumn="1" w:lastColumn="0" w:oddVBand="0" w:evenVBand="0" w:oddHBand="0" w:evenHBand="0" w:firstRowFirstColumn="0" w:firstRowLastColumn="0" w:lastRowFirstColumn="0" w:lastRowLastColumn="0"/>
            <w:tcW w:w="3964" w:type="dxa"/>
            <w:noWrap/>
          </w:tcPr>
          <w:p w14:paraId="66481C03" w14:textId="77777777" w:rsidR="00114AF2" w:rsidRPr="00F65A33" w:rsidRDefault="00114AF2" w:rsidP="001C565F">
            <w:pPr>
              <w:rPr>
                <w:b w:val="0"/>
                <w:bCs w:val="0"/>
                <w:sz w:val="20"/>
                <w:szCs w:val="20"/>
              </w:rPr>
            </w:pPr>
            <w:r w:rsidRPr="00F65A33">
              <w:rPr>
                <w:b w:val="0"/>
                <w:bCs w:val="0"/>
                <w:sz w:val="20"/>
                <w:szCs w:val="20"/>
              </w:rPr>
              <w:t>Liczba dzieci w przedszkolach</w:t>
            </w:r>
          </w:p>
        </w:tc>
        <w:tc>
          <w:tcPr>
            <w:tcW w:w="709" w:type="dxa"/>
            <w:noWrap/>
            <w:vAlign w:val="center"/>
          </w:tcPr>
          <w:p w14:paraId="77679A5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0,00</w:t>
            </w:r>
          </w:p>
        </w:tc>
        <w:tc>
          <w:tcPr>
            <w:tcW w:w="992" w:type="dxa"/>
            <w:noWrap/>
            <w:vAlign w:val="center"/>
          </w:tcPr>
          <w:p w14:paraId="5C991A7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0,00</w:t>
            </w:r>
          </w:p>
        </w:tc>
        <w:tc>
          <w:tcPr>
            <w:tcW w:w="709" w:type="dxa"/>
            <w:noWrap/>
            <w:vAlign w:val="center"/>
          </w:tcPr>
          <w:p w14:paraId="7898B0F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4,83</w:t>
            </w:r>
          </w:p>
        </w:tc>
        <w:tc>
          <w:tcPr>
            <w:tcW w:w="709" w:type="dxa"/>
            <w:noWrap/>
            <w:vAlign w:val="center"/>
          </w:tcPr>
          <w:p w14:paraId="14CA42A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0,000</w:t>
            </w:r>
          </w:p>
        </w:tc>
        <w:tc>
          <w:tcPr>
            <w:tcW w:w="1134" w:type="dxa"/>
            <w:noWrap/>
            <w:vAlign w:val="center"/>
          </w:tcPr>
          <w:p w14:paraId="2E6D01B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0,001</w:t>
            </w:r>
          </w:p>
        </w:tc>
        <w:tc>
          <w:tcPr>
            <w:tcW w:w="1003" w:type="dxa"/>
            <w:noWrap/>
            <w:vAlign w:val="center"/>
          </w:tcPr>
          <w:p w14:paraId="26E8015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0,003</w:t>
            </w:r>
          </w:p>
        </w:tc>
      </w:tr>
      <w:tr w:rsidR="00114AF2" w:rsidRPr="00F65A33" w14:paraId="0D256F44" w14:textId="77777777" w:rsidTr="00114AF2">
        <w:trPr>
          <w:trHeight w:val="20"/>
        </w:trPr>
        <w:tc>
          <w:tcPr>
            <w:cnfStyle w:val="001000000000" w:firstRow="0" w:lastRow="0" w:firstColumn="1" w:lastColumn="0" w:oddVBand="0" w:evenVBand="0" w:oddHBand="0" w:evenHBand="0" w:firstRowFirstColumn="0" w:firstRowLastColumn="0" w:lastRowFirstColumn="0" w:lastRowLastColumn="0"/>
            <w:tcW w:w="3964" w:type="dxa"/>
            <w:noWrap/>
          </w:tcPr>
          <w:p w14:paraId="74A66F09" w14:textId="77777777" w:rsidR="00114AF2" w:rsidRPr="00F65A33" w:rsidRDefault="00114AF2" w:rsidP="001C565F">
            <w:pPr>
              <w:rPr>
                <w:b w:val="0"/>
                <w:bCs w:val="0"/>
                <w:sz w:val="20"/>
                <w:szCs w:val="20"/>
              </w:rPr>
            </w:pPr>
            <w:r w:rsidRPr="00F65A33">
              <w:rPr>
                <w:b w:val="0"/>
                <w:bCs w:val="0"/>
                <w:sz w:val="20"/>
                <w:szCs w:val="20"/>
              </w:rPr>
              <w:t>Czy gmina wiejska</w:t>
            </w:r>
          </w:p>
        </w:tc>
        <w:tc>
          <w:tcPr>
            <w:tcW w:w="709" w:type="dxa"/>
            <w:noWrap/>
            <w:vAlign w:val="center"/>
          </w:tcPr>
          <w:p w14:paraId="2FFEAAAD"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0,03</w:t>
            </w:r>
          </w:p>
        </w:tc>
        <w:tc>
          <w:tcPr>
            <w:tcW w:w="992" w:type="dxa"/>
            <w:noWrap/>
            <w:vAlign w:val="center"/>
          </w:tcPr>
          <w:p w14:paraId="57E672C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0,14</w:t>
            </w:r>
          </w:p>
        </w:tc>
        <w:tc>
          <w:tcPr>
            <w:tcW w:w="709" w:type="dxa"/>
            <w:noWrap/>
            <w:vAlign w:val="center"/>
          </w:tcPr>
          <w:p w14:paraId="3ECF3F5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0,22</w:t>
            </w:r>
          </w:p>
        </w:tc>
        <w:tc>
          <w:tcPr>
            <w:tcW w:w="709" w:type="dxa"/>
            <w:noWrap/>
            <w:vAlign w:val="center"/>
          </w:tcPr>
          <w:p w14:paraId="2FBF06FD"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0,829</w:t>
            </w:r>
          </w:p>
        </w:tc>
        <w:tc>
          <w:tcPr>
            <w:tcW w:w="1134" w:type="dxa"/>
            <w:noWrap/>
            <w:vAlign w:val="center"/>
          </w:tcPr>
          <w:p w14:paraId="4E7BEBD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-0,242</w:t>
            </w:r>
          </w:p>
        </w:tc>
        <w:tc>
          <w:tcPr>
            <w:tcW w:w="1003" w:type="dxa"/>
            <w:noWrap/>
            <w:vAlign w:val="center"/>
          </w:tcPr>
          <w:p w14:paraId="03130EA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0,302</w:t>
            </w:r>
          </w:p>
        </w:tc>
      </w:tr>
      <w:tr w:rsidR="00114AF2" w:rsidRPr="00F65A33" w14:paraId="7CD9FC50" w14:textId="77777777" w:rsidTr="00114AF2">
        <w:trPr>
          <w:trHeight w:val="20"/>
        </w:trPr>
        <w:tc>
          <w:tcPr>
            <w:cnfStyle w:val="001000000000" w:firstRow="0" w:lastRow="0" w:firstColumn="1" w:lastColumn="0" w:oddVBand="0" w:evenVBand="0" w:oddHBand="0" w:evenHBand="0" w:firstRowFirstColumn="0" w:firstRowLastColumn="0" w:lastRowFirstColumn="0" w:lastRowLastColumn="0"/>
            <w:tcW w:w="3964" w:type="dxa"/>
            <w:noWrap/>
          </w:tcPr>
          <w:p w14:paraId="702A3455" w14:textId="77777777" w:rsidR="00114AF2" w:rsidRPr="00F65A33" w:rsidRDefault="00114AF2" w:rsidP="001C565F">
            <w:pPr>
              <w:rPr>
                <w:b w:val="0"/>
                <w:bCs w:val="0"/>
                <w:sz w:val="20"/>
                <w:szCs w:val="20"/>
              </w:rPr>
            </w:pPr>
            <w:r w:rsidRPr="00F65A33">
              <w:rPr>
                <w:b w:val="0"/>
                <w:bCs w:val="0"/>
                <w:sz w:val="20"/>
                <w:szCs w:val="20"/>
              </w:rPr>
              <w:t xml:space="preserve">Ludność na 1 km2 </w:t>
            </w:r>
          </w:p>
        </w:tc>
        <w:tc>
          <w:tcPr>
            <w:tcW w:w="709" w:type="dxa"/>
            <w:noWrap/>
            <w:vAlign w:val="center"/>
          </w:tcPr>
          <w:p w14:paraId="1E268D4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0,00</w:t>
            </w:r>
          </w:p>
        </w:tc>
        <w:tc>
          <w:tcPr>
            <w:tcW w:w="992" w:type="dxa"/>
            <w:noWrap/>
            <w:vAlign w:val="center"/>
          </w:tcPr>
          <w:p w14:paraId="48073A8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0,00</w:t>
            </w:r>
          </w:p>
        </w:tc>
        <w:tc>
          <w:tcPr>
            <w:tcW w:w="709" w:type="dxa"/>
            <w:noWrap/>
            <w:vAlign w:val="center"/>
          </w:tcPr>
          <w:p w14:paraId="585C52E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2,12</w:t>
            </w:r>
          </w:p>
        </w:tc>
        <w:tc>
          <w:tcPr>
            <w:tcW w:w="709" w:type="dxa"/>
            <w:noWrap/>
            <w:vAlign w:val="center"/>
          </w:tcPr>
          <w:p w14:paraId="68E58BA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0,034</w:t>
            </w:r>
          </w:p>
        </w:tc>
        <w:tc>
          <w:tcPr>
            <w:tcW w:w="1134" w:type="dxa"/>
            <w:noWrap/>
            <w:vAlign w:val="center"/>
          </w:tcPr>
          <w:p w14:paraId="492AC1A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0,000</w:t>
            </w:r>
          </w:p>
        </w:tc>
        <w:tc>
          <w:tcPr>
            <w:tcW w:w="1003" w:type="dxa"/>
            <w:noWrap/>
            <w:vAlign w:val="center"/>
          </w:tcPr>
          <w:p w14:paraId="0853406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0,004</w:t>
            </w:r>
          </w:p>
        </w:tc>
      </w:tr>
      <w:tr w:rsidR="00114AF2" w:rsidRPr="00F65A33" w14:paraId="09095DA7" w14:textId="77777777" w:rsidTr="00114AF2">
        <w:trPr>
          <w:trHeight w:val="20"/>
        </w:trPr>
        <w:tc>
          <w:tcPr>
            <w:cnfStyle w:val="001000000000" w:firstRow="0" w:lastRow="0" w:firstColumn="1" w:lastColumn="0" w:oddVBand="0" w:evenVBand="0" w:oddHBand="0" w:evenHBand="0" w:firstRowFirstColumn="0" w:firstRowLastColumn="0" w:lastRowFirstColumn="0" w:lastRowLastColumn="0"/>
            <w:tcW w:w="3964" w:type="dxa"/>
            <w:noWrap/>
          </w:tcPr>
          <w:p w14:paraId="51B18DE9" w14:textId="77777777" w:rsidR="00114AF2" w:rsidRPr="00F65A33" w:rsidRDefault="00114AF2" w:rsidP="001C565F">
            <w:pPr>
              <w:rPr>
                <w:b w:val="0"/>
                <w:bCs w:val="0"/>
                <w:sz w:val="20"/>
                <w:szCs w:val="20"/>
              </w:rPr>
            </w:pPr>
            <w:r w:rsidRPr="00F65A33">
              <w:rPr>
                <w:b w:val="0"/>
                <w:bCs w:val="0"/>
                <w:sz w:val="20"/>
                <w:szCs w:val="20"/>
              </w:rPr>
              <w:t>Udział ludności w wieku produkcyjnym w ludności ogółem</w:t>
            </w:r>
          </w:p>
        </w:tc>
        <w:tc>
          <w:tcPr>
            <w:tcW w:w="709" w:type="dxa"/>
            <w:noWrap/>
            <w:vAlign w:val="center"/>
          </w:tcPr>
          <w:p w14:paraId="239DFF6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0,07</w:t>
            </w:r>
          </w:p>
        </w:tc>
        <w:tc>
          <w:tcPr>
            <w:tcW w:w="992" w:type="dxa"/>
            <w:noWrap/>
            <w:vAlign w:val="center"/>
          </w:tcPr>
          <w:p w14:paraId="7F5D0C5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0,03</w:t>
            </w:r>
          </w:p>
        </w:tc>
        <w:tc>
          <w:tcPr>
            <w:tcW w:w="709" w:type="dxa"/>
            <w:noWrap/>
            <w:vAlign w:val="center"/>
          </w:tcPr>
          <w:p w14:paraId="2FAFE06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2,18</w:t>
            </w:r>
          </w:p>
        </w:tc>
        <w:tc>
          <w:tcPr>
            <w:tcW w:w="709" w:type="dxa"/>
            <w:noWrap/>
            <w:vAlign w:val="center"/>
          </w:tcPr>
          <w:p w14:paraId="0940345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0,029</w:t>
            </w:r>
          </w:p>
        </w:tc>
        <w:tc>
          <w:tcPr>
            <w:tcW w:w="1134" w:type="dxa"/>
            <w:noWrap/>
            <w:vAlign w:val="center"/>
          </w:tcPr>
          <w:p w14:paraId="7F25E46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0,007</w:t>
            </w:r>
          </w:p>
        </w:tc>
        <w:tc>
          <w:tcPr>
            <w:tcW w:w="1003" w:type="dxa"/>
            <w:noWrap/>
            <w:vAlign w:val="center"/>
          </w:tcPr>
          <w:p w14:paraId="6BB7E64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0,124</w:t>
            </w:r>
          </w:p>
        </w:tc>
      </w:tr>
      <w:tr w:rsidR="00114AF2" w:rsidRPr="00F65A33" w14:paraId="1795D2EA" w14:textId="77777777" w:rsidTr="00114AF2">
        <w:trPr>
          <w:trHeight w:val="20"/>
        </w:trPr>
        <w:tc>
          <w:tcPr>
            <w:cnfStyle w:val="001000000000" w:firstRow="0" w:lastRow="0" w:firstColumn="1" w:lastColumn="0" w:oddVBand="0" w:evenVBand="0" w:oddHBand="0" w:evenHBand="0" w:firstRowFirstColumn="0" w:firstRowLastColumn="0" w:lastRowFirstColumn="0" w:lastRowLastColumn="0"/>
            <w:tcW w:w="3964" w:type="dxa"/>
            <w:noWrap/>
          </w:tcPr>
          <w:p w14:paraId="475A83E5" w14:textId="77777777" w:rsidR="00114AF2" w:rsidRPr="00F65A33" w:rsidRDefault="00114AF2" w:rsidP="001C565F">
            <w:pPr>
              <w:rPr>
                <w:b w:val="0"/>
                <w:bCs w:val="0"/>
                <w:sz w:val="20"/>
                <w:szCs w:val="20"/>
              </w:rPr>
            </w:pPr>
            <w:r w:rsidRPr="00F65A33">
              <w:rPr>
                <w:b w:val="0"/>
                <w:bCs w:val="0"/>
                <w:sz w:val="20"/>
                <w:szCs w:val="20"/>
              </w:rPr>
              <w:t>Ludność w wieku poprodukcyjnym na 100 osób w wieku przedprodukcyjnym</w:t>
            </w:r>
          </w:p>
        </w:tc>
        <w:tc>
          <w:tcPr>
            <w:tcW w:w="709" w:type="dxa"/>
            <w:noWrap/>
            <w:vAlign w:val="center"/>
          </w:tcPr>
          <w:p w14:paraId="7682B2D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-0,01</w:t>
            </w:r>
          </w:p>
        </w:tc>
        <w:tc>
          <w:tcPr>
            <w:tcW w:w="992" w:type="dxa"/>
            <w:noWrap/>
            <w:vAlign w:val="center"/>
          </w:tcPr>
          <w:p w14:paraId="0F12F8D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0,00</w:t>
            </w:r>
          </w:p>
        </w:tc>
        <w:tc>
          <w:tcPr>
            <w:tcW w:w="709" w:type="dxa"/>
            <w:noWrap/>
            <w:vAlign w:val="center"/>
          </w:tcPr>
          <w:p w14:paraId="65E0D56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-2,35</w:t>
            </w:r>
          </w:p>
        </w:tc>
        <w:tc>
          <w:tcPr>
            <w:tcW w:w="709" w:type="dxa"/>
            <w:noWrap/>
            <w:vAlign w:val="center"/>
          </w:tcPr>
          <w:p w14:paraId="7D688C7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0,019</w:t>
            </w:r>
          </w:p>
        </w:tc>
        <w:tc>
          <w:tcPr>
            <w:tcW w:w="1134" w:type="dxa"/>
            <w:noWrap/>
            <w:vAlign w:val="center"/>
          </w:tcPr>
          <w:p w14:paraId="2EE1913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-0,012</w:t>
            </w:r>
          </w:p>
        </w:tc>
        <w:tc>
          <w:tcPr>
            <w:tcW w:w="1003" w:type="dxa"/>
            <w:noWrap/>
            <w:vAlign w:val="center"/>
          </w:tcPr>
          <w:p w14:paraId="1E8CB8A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-0,001</w:t>
            </w:r>
          </w:p>
        </w:tc>
      </w:tr>
      <w:tr w:rsidR="00114AF2" w:rsidRPr="00F65A33" w14:paraId="5125BA33" w14:textId="77777777" w:rsidTr="00114AF2">
        <w:trPr>
          <w:trHeight w:val="20"/>
        </w:trPr>
        <w:tc>
          <w:tcPr>
            <w:cnfStyle w:val="001000000000" w:firstRow="0" w:lastRow="0" w:firstColumn="1" w:lastColumn="0" w:oddVBand="0" w:evenVBand="0" w:oddHBand="0" w:evenHBand="0" w:firstRowFirstColumn="0" w:firstRowLastColumn="0" w:lastRowFirstColumn="0" w:lastRowLastColumn="0"/>
            <w:tcW w:w="3964" w:type="dxa"/>
            <w:noWrap/>
          </w:tcPr>
          <w:p w14:paraId="69C91D78" w14:textId="77777777" w:rsidR="00114AF2" w:rsidRPr="00F65A33" w:rsidRDefault="00114AF2" w:rsidP="001C565F">
            <w:pPr>
              <w:rPr>
                <w:b w:val="0"/>
                <w:bCs w:val="0"/>
                <w:sz w:val="20"/>
                <w:szCs w:val="20"/>
              </w:rPr>
            </w:pPr>
            <w:r w:rsidRPr="00F65A33">
              <w:rPr>
                <w:b w:val="0"/>
                <w:bCs w:val="0"/>
                <w:sz w:val="20"/>
                <w:szCs w:val="20"/>
              </w:rPr>
              <w:t>Urodzenia żywe na 1000 ludności</w:t>
            </w:r>
          </w:p>
        </w:tc>
        <w:tc>
          <w:tcPr>
            <w:tcW w:w="709" w:type="dxa"/>
            <w:noWrap/>
            <w:vAlign w:val="center"/>
          </w:tcPr>
          <w:p w14:paraId="637C62D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0,05</w:t>
            </w:r>
          </w:p>
        </w:tc>
        <w:tc>
          <w:tcPr>
            <w:tcW w:w="992" w:type="dxa"/>
            <w:noWrap/>
            <w:vAlign w:val="center"/>
          </w:tcPr>
          <w:p w14:paraId="35E9325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0,03</w:t>
            </w:r>
          </w:p>
        </w:tc>
        <w:tc>
          <w:tcPr>
            <w:tcW w:w="709" w:type="dxa"/>
            <w:noWrap/>
            <w:vAlign w:val="center"/>
          </w:tcPr>
          <w:p w14:paraId="4E3E0C9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1,74</w:t>
            </w:r>
          </w:p>
        </w:tc>
        <w:tc>
          <w:tcPr>
            <w:tcW w:w="709" w:type="dxa"/>
            <w:noWrap/>
            <w:vAlign w:val="center"/>
          </w:tcPr>
          <w:p w14:paraId="3D7547B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0,081</w:t>
            </w:r>
          </w:p>
        </w:tc>
        <w:tc>
          <w:tcPr>
            <w:tcW w:w="1134" w:type="dxa"/>
            <w:noWrap/>
            <w:vAlign w:val="center"/>
          </w:tcPr>
          <w:p w14:paraId="574DB31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-0,007</w:t>
            </w:r>
          </w:p>
        </w:tc>
        <w:tc>
          <w:tcPr>
            <w:tcW w:w="1003" w:type="dxa"/>
            <w:noWrap/>
            <w:vAlign w:val="center"/>
          </w:tcPr>
          <w:p w14:paraId="5ADC513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0,116</w:t>
            </w:r>
          </w:p>
        </w:tc>
      </w:tr>
      <w:tr w:rsidR="00114AF2" w:rsidRPr="00F65A33" w14:paraId="536BDFBA" w14:textId="77777777" w:rsidTr="00114AF2">
        <w:trPr>
          <w:trHeight w:val="20"/>
        </w:trPr>
        <w:tc>
          <w:tcPr>
            <w:cnfStyle w:val="001000000000" w:firstRow="0" w:lastRow="0" w:firstColumn="1" w:lastColumn="0" w:oddVBand="0" w:evenVBand="0" w:oddHBand="0" w:evenHBand="0" w:firstRowFirstColumn="0" w:firstRowLastColumn="0" w:lastRowFirstColumn="0" w:lastRowLastColumn="0"/>
            <w:tcW w:w="3964" w:type="dxa"/>
            <w:noWrap/>
          </w:tcPr>
          <w:p w14:paraId="2F6507FA" w14:textId="77777777" w:rsidR="00114AF2" w:rsidRPr="00F65A33" w:rsidRDefault="00114AF2" w:rsidP="001C565F">
            <w:pPr>
              <w:rPr>
                <w:b w:val="0"/>
                <w:bCs w:val="0"/>
                <w:sz w:val="20"/>
                <w:szCs w:val="20"/>
              </w:rPr>
            </w:pPr>
            <w:r w:rsidRPr="00F65A33">
              <w:rPr>
                <w:b w:val="0"/>
                <w:bCs w:val="0"/>
                <w:sz w:val="20"/>
                <w:szCs w:val="20"/>
              </w:rPr>
              <w:t xml:space="preserve">Udział bezrobotnych zarejestrowanych w liczbie ludności w wieku produkcyjnym </w:t>
            </w:r>
          </w:p>
        </w:tc>
        <w:tc>
          <w:tcPr>
            <w:tcW w:w="709" w:type="dxa"/>
            <w:noWrap/>
            <w:vAlign w:val="center"/>
          </w:tcPr>
          <w:p w14:paraId="51EFC64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-0,03</w:t>
            </w:r>
          </w:p>
        </w:tc>
        <w:tc>
          <w:tcPr>
            <w:tcW w:w="992" w:type="dxa"/>
            <w:noWrap/>
            <w:vAlign w:val="center"/>
          </w:tcPr>
          <w:p w14:paraId="769778E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0,01</w:t>
            </w:r>
          </w:p>
        </w:tc>
        <w:tc>
          <w:tcPr>
            <w:tcW w:w="709" w:type="dxa"/>
            <w:noWrap/>
            <w:vAlign w:val="center"/>
          </w:tcPr>
          <w:p w14:paraId="2C06E6B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-2,07</w:t>
            </w:r>
          </w:p>
        </w:tc>
        <w:tc>
          <w:tcPr>
            <w:tcW w:w="709" w:type="dxa"/>
            <w:noWrap/>
            <w:vAlign w:val="center"/>
          </w:tcPr>
          <w:p w14:paraId="1FCE441D"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0,039</w:t>
            </w:r>
          </w:p>
        </w:tc>
        <w:tc>
          <w:tcPr>
            <w:tcW w:w="1134" w:type="dxa"/>
            <w:noWrap/>
            <w:vAlign w:val="center"/>
          </w:tcPr>
          <w:p w14:paraId="4717DE8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-0,057</w:t>
            </w:r>
          </w:p>
        </w:tc>
        <w:tc>
          <w:tcPr>
            <w:tcW w:w="1003" w:type="dxa"/>
            <w:noWrap/>
            <w:vAlign w:val="center"/>
          </w:tcPr>
          <w:p w14:paraId="79BFF01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-0,002</w:t>
            </w:r>
          </w:p>
        </w:tc>
      </w:tr>
      <w:tr w:rsidR="00114AF2" w:rsidRPr="00F65A33" w14:paraId="21738CCA" w14:textId="77777777" w:rsidTr="00114AF2">
        <w:trPr>
          <w:trHeight w:val="20"/>
        </w:trPr>
        <w:tc>
          <w:tcPr>
            <w:cnfStyle w:val="001000000000" w:firstRow="0" w:lastRow="0" w:firstColumn="1" w:lastColumn="0" w:oddVBand="0" w:evenVBand="0" w:oddHBand="0" w:evenHBand="0" w:firstRowFirstColumn="0" w:firstRowLastColumn="0" w:lastRowFirstColumn="0" w:lastRowLastColumn="0"/>
            <w:tcW w:w="3964" w:type="dxa"/>
            <w:noWrap/>
          </w:tcPr>
          <w:p w14:paraId="6C72D62F" w14:textId="77777777" w:rsidR="00114AF2" w:rsidRPr="00F65A33" w:rsidRDefault="00114AF2" w:rsidP="001C565F">
            <w:pPr>
              <w:rPr>
                <w:b w:val="0"/>
                <w:bCs w:val="0"/>
                <w:sz w:val="20"/>
                <w:szCs w:val="20"/>
              </w:rPr>
            </w:pPr>
            <w:r w:rsidRPr="00F65A33">
              <w:rPr>
                <w:b w:val="0"/>
                <w:bCs w:val="0"/>
                <w:sz w:val="20"/>
                <w:szCs w:val="20"/>
              </w:rPr>
              <w:t>Czas dojazdu do najbliższego miasta/ obszaru miejskiego (powyżej 15 min.)</w:t>
            </w:r>
          </w:p>
        </w:tc>
        <w:tc>
          <w:tcPr>
            <w:tcW w:w="709" w:type="dxa"/>
            <w:noWrap/>
            <w:vAlign w:val="center"/>
          </w:tcPr>
          <w:p w14:paraId="0C8FAD5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0,01</w:t>
            </w:r>
          </w:p>
        </w:tc>
        <w:tc>
          <w:tcPr>
            <w:tcW w:w="992" w:type="dxa"/>
            <w:noWrap/>
            <w:vAlign w:val="center"/>
          </w:tcPr>
          <w:p w14:paraId="7EF94AD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0,11</w:t>
            </w:r>
          </w:p>
        </w:tc>
        <w:tc>
          <w:tcPr>
            <w:tcW w:w="709" w:type="dxa"/>
            <w:noWrap/>
            <w:vAlign w:val="center"/>
          </w:tcPr>
          <w:p w14:paraId="3CB9772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0,06</w:t>
            </w:r>
          </w:p>
        </w:tc>
        <w:tc>
          <w:tcPr>
            <w:tcW w:w="709" w:type="dxa"/>
            <w:noWrap/>
            <w:vAlign w:val="center"/>
          </w:tcPr>
          <w:p w14:paraId="321C9A4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0,954</w:t>
            </w:r>
          </w:p>
        </w:tc>
        <w:tc>
          <w:tcPr>
            <w:tcW w:w="1134" w:type="dxa"/>
            <w:noWrap/>
            <w:vAlign w:val="center"/>
          </w:tcPr>
          <w:p w14:paraId="0E57C62D"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-0,217</w:t>
            </w:r>
          </w:p>
        </w:tc>
        <w:tc>
          <w:tcPr>
            <w:tcW w:w="1003" w:type="dxa"/>
            <w:noWrap/>
            <w:vAlign w:val="center"/>
          </w:tcPr>
          <w:p w14:paraId="585A762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0,230</w:t>
            </w:r>
          </w:p>
        </w:tc>
      </w:tr>
      <w:tr w:rsidR="00114AF2" w:rsidRPr="00F65A33" w14:paraId="67E05815" w14:textId="77777777" w:rsidTr="00114AF2">
        <w:trPr>
          <w:trHeight w:val="20"/>
        </w:trPr>
        <w:tc>
          <w:tcPr>
            <w:cnfStyle w:val="001000000000" w:firstRow="0" w:lastRow="0" w:firstColumn="1" w:lastColumn="0" w:oddVBand="0" w:evenVBand="0" w:oddHBand="0" w:evenHBand="0" w:firstRowFirstColumn="0" w:firstRowLastColumn="0" w:lastRowFirstColumn="0" w:lastRowLastColumn="0"/>
            <w:tcW w:w="3964" w:type="dxa"/>
            <w:noWrap/>
          </w:tcPr>
          <w:p w14:paraId="68ECD3F5" w14:textId="77777777" w:rsidR="00114AF2" w:rsidRPr="00F65A33" w:rsidRDefault="00114AF2" w:rsidP="001C565F">
            <w:pPr>
              <w:rPr>
                <w:b w:val="0"/>
                <w:bCs w:val="0"/>
                <w:sz w:val="20"/>
                <w:szCs w:val="20"/>
              </w:rPr>
            </w:pPr>
            <w:r w:rsidRPr="00F65A33">
              <w:rPr>
                <w:b w:val="0"/>
                <w:bCs w:val="0"/>
                <w:sz w:val="20"/>
                <w:szCs w:val="20"/>
              </w:rPr>
              <w:t>Wskaźnik G</w:t>
            </w:r>
          </w:p>
        </w:tc>
        <w:tc>
          <w:tcPr>
            <w:tcW w:w="709" w:type="dxa"/>
            <w:noWrap/>
            <w:vAlign w:val="center"/>
          </w:tcPr>
          <w:p w14:paraId="608C4F2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0,00</w:t>
            </w:r>
          </w:p>
        </w:tc>
        <w:tc>
          <w:tcPr>
            <w:tcW w:w="992" w:type="dxa"/>
            <w:noWrap/>
            <w:vAlign w:val="center"/>
          </w:tcPr>
          <w:p w14:paraId="01C522ED"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0,00</w:t>
            </w:r>
          </w:p>
        </w:tc>
        <w:tc>
          <w:tcPr>
            <w:tcW w:w="709" w:type="dxa"/>
            <w:noWrap/>
            <w:vAlign w:val="center"/>
          </w:tcPr>
          <w:p w14:paraId="02D9817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-1,33</w:t>
            </w:r>
          </w:p>
        </w:tc>
        <w:tc>
          <w:tcPr>
            <w:tcW w:w="709" w:type="dxa"/>
            <w:noWrap/>
            <w:vAlign w:val="center"/>
          </w:tcPr>
          <w:p w14:paraId="6D4881E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0,185</w:t>
            </w:r>
          </w:p>
        </w:tc>
        <w:tc>
          <w:tcPr>
            <w:tcW w:w="1134" w:type="dxa"/>
            <w:noWrap/>
            <w:vAlign w:val="center"/>
          </w:tcPr>
          <w:p w14:paraId="11AB88CD"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0,000</w:t>
            </w:r>
          </w:p>
        </w:tc>
        <w:tc>
          <w:tcPr>
            <w:tcW w:w="1003" w:type="dxa"/>
            <w:noWrap/>
            <w:vAlign w:val="center"/>
          </w:tcPr>
          <w:p w14:paraId="7CABDA3D"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0,000</w:t>
            </w:r>
          </w:p>
        </w:tc>
      </w:tr>
      <w:tr w:rsidR="00114AF2" w:rsidRPr="00F65A33" w14:paraId="1E3F0468" w14:textId="77777777" w:rsidTr="00114AF2">
        <w:trPr>
          <w:trHeight w:val="20"/>
        </w:trPr>
        <w:tc>
          <w:tcPr>
            <w:cnfStyle w:val="001000000000" w:firstRow="0" w:lastRow="0" w:firstColumn="1" w:lastColumn="0" w:oddVBand="0" w:evenVBand="0" w:oddHBand="0" w:evenHBand="0" w:firstRowFirstColumn="0" w:firstRowLastColumn="0" w:lastRowFirstColumn="0" w:lastRowLastColumn="0"/>
            <w:tcW w:w="3964" w:type="dxa"/>
            <w:noWrap/>
          </w:tcPr>
          <w:p w14:paraId="24A01CA2" w14:textId="77777777" w:rsidR="00114AF2" w:rsidRPr="00F65A33" w:rsidRDefault="00114AF2" w:rsidP="001C565F">
            <w:pPr>
              <w:rPr>
                <w:b w:val="0"/>
                <w:bCs w:val="0"/>
                <w:sz w:val="20"/>
                <w:szCs w:val="20"/>
              </w:rPr>
            </w:pPr>
            <w:r w:rsidRPr="00F65A33">
              <w:rPr>
                <w:b w:val="0"/>
                <w:bCs w:val="0"/>
                <w:sz w:val="20"/>
                <w:szCs w:val="20"/>
              </w:rPr>
              <w:t>_cons</w:t>
            </w:r>
          </w:p>
        </w:tc>
        <w:tc>
          <w:tcPr>
            <w:tcW w:w="709" w:type="dxa"/>
            <w:noWrap/>
            <w:vAlign w:val="center"/>
          </w:tcPr>
          <w:p w14:paraId="2D77481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-3,26</w:t>
            </w:r>
          </w:p>
        </w:tc>
        <w:tc>
          <w:tcPr>
            <w:tcW w:w="992" w:type="dxa"/>
            <w:noWrap/>
            <w:vAlign w:val="center"/>
          </w:tcPr>
          <w:p w14:paraId="54169BD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2,15</w:t>
            </w:r>
          </w:p>
        </w:tc>
        <w:tc>
          <w:tcPr>
            <w:tcW w:w="709" w:type="dxa"/>
            <w:noWrap/>
            <w:vAlign w:val="center"/>
          </w:tcPr>
          <w:p w14:paraId="0266358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-1,51</w:t>
            </w:r>
          </w:p>
        </w:tc>
        <w:tc>
          <w:tcPr>
            <w:tcW w:w="709" w:type="dxa"/>
            <w:noWrap/>
            <w:vAlign w:val="center"/>
          </w:tcPr>
          <w:p w14:paraId="261FE6B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0,130</w:t>
            </w:r>
          </w:p>
        </w:tc>
        <w:tc>
          <w:tcPr>
            <w:tcW w:w="1134" w:type="dxa"/>
            <w:noWrap/>
            <w:vAlign w:val="center"/>
          </w:tcPr>
          <w:p w14:paraId="30E1D0B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-7,483</w:t>
            </w:r>
          </w:p>
        </w:tc>
        <w:tc>
          <w:tcPr>
            <w:tcW w:w="1003" w:type="dxa"/>
            <w:noWrap/>
            <w:vAlign w:val="center"/>
          </w:tcPr>
          <w:p w14:paraId="6210169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0,964</w:t>
            </w:r>
          </w:p>
        </w:tc>
      </w:tr>
    </w:tbl>
    <w:p w14:paraId="7298DF0C" w14:textId="77777777" w:rsidR="00114AF2" w:rsidRPr="00F65A33" w:rsidRDefault="00114AF2" w:rsidP="00114AF2">
      <w:pPr>
        <w:pStyle w:val="Legenda"/>
      </w:pPr>
      <w:r w:rsidRPr="00F65A33">
        <w:t xml:space="preserve">Źródło: opracowanie własne </w:t>
      </w:r>
    </w:p>
    <w:p w14:paraId="6DB1C452" w14:textId="300D16D6" w:rsidR="00114AF2" w:rsidRPr="00F65A33" w:rsidRDefault="00114AF2" w:rsidP="00114AF2">
      <w:pPr>
        <w:pStyle w:val="Legenda"/>
      </w:pPr>
      <w:r w:rsidRPr="00F65A33">
        <w:t xml:space="preserve">Tabela </w:t>
      </w:r>
      <w:r w:rsidRPr="00F65A33">
        <w:rPr>
          <w:noProof/>
        </w:rPr>
        <w:fldChar w:fldCharType="begin"/>
      </w:r>
      <w:r w:rsidRPr="00F65A33">
        <w:rPr>
          <w:noProof/>
        </w:rPr>
        <w:instrText xml:space="preserve"> SEQ Tabela \* ARABIC </w:instrText>
      </w:r>
      <w:r w:rsidRPr="00F65A33">
        <w:rPr>
          <w:noProof/>
        </w:rPr>
        <w:fldChar w:fldCharType="separate"/>
      </w:r>
      <w:r w:rsidR="00A57806">
        <w:rPr>
          <w:noProof/>
        </w:rPr>
        <w:t>6</w:t>
      </w:r>
      <w:r w:rsidRPr="00F65A33">
        <w:rPr>
          <w:noProof/>
        </w:rPr>
        <w:fldChar w:fldCharType="end"/>
      </w:r>
      <w:r w:rsidRPr="00F65A33">
        <w:t xml:space="preserve"> Parametry modelu </w:t>
      </w:r>
    </w:p>
    <w:tbl>
      <w:tblPr>
        <w:tblStyle w:val="Tabelasiatki1jasnaakcent1"/>
        <w:tblW w:w="5240" w:type="dxa"/>
        <w:tblLook w:val="04A0" w:firstRow="1" w:lastRow="0" w:firstColumn="1" w:lastColumn="0" w:noHBand="0" w:noVBand="1"/>
      </w:tblPr>
      <w:tblGrid>
        <w:gridCol w:w="3681"/>
        <w:gridCol w:w="1559"/>
      </w:tblGrid>
      <w:tr w:rsidR="00114AF2" w:rsidRPr="00F65A33" w14:paraId="381114C3" w14:textId="77777777" w:rsidTr="00114AF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7C56C75" w14:textId="77777777" w:rsidR="00114AF2" w:rsidRPr="00F65A33" w:rsidRDefault="00114AF2" w:rsidP="001C565F">
            <w:pPr>
              <w:rPr>
                <w:sz w:val="20"/>
                <w:szCs w:val="20"/>
              </w:rPr>
            </w:pPr>
            <w:r w:rsidRPr="00F65A33">
              <w:rPr>
                <w:sz w:val="20"/>
                <w:szCs w:val="20"/>
              </w:rPr>
              <w:t>Number of obs</w:t>
            </w:r>
          </w:p>
        </w:tc>
        <w:tc>
          <w:tcPr>
            <w:tcW w:w="1559" w:type="dxa"/>
            <w:noWrap/>
            <w:hideMark/>
          </w:tcPr>
          <w:p w14:paraId="4BDEA948"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sz w:val="20"/>
                <w:szCs w:val="20"/>
              </w:rPr>
            </w:pPr>
            <w:r w:rsidRPr="00F65A33">
              <w:rPr>
                <w:sz w:val="20"/>
                <w:szCs w:val="20"/>
              </w:rPr>
              <w:t>2174</w:t>
            </w:r>
          </w:p>
        </w:tc>
      </w:tr>
      <w:tr w:rsidR="00114AF2" w:rsidRPr="00F65A33" w14:paraId="2183D06B" w14:textId="77777777" w:rsidTr="00114AF2">
        <w:trPr>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2563C02" w14:textId="77777777" w:rsidR="00114AF2" w:rsidRPr="00F65A33" w:rsidRDefault="00114AF2" w:rsidP="001C565F">
            <w:pPr>
              <w:rPr>
                <w:b w:val="0"/>
                <w:bCs w:val="0"/>
                <w:sz w:val="20"/>
                <w:szCs w:val="20"/>
              </w:rPr>
            </w:pPr>
            <w:r w:rsidRPr="00F65A33">
              <w:rPr>
                <w:b w:val="0"/>
                <w:bCs w:val="0"/>
                <w:sz w:val="20"/>
                <w:szCs w:val="20"/>
              </w:rPr>
              <w:t>Wald chi2(15)</w:t>
            </w:r>
          </w:p>
        </w:tc>
        <w:tc>
          <w:tcPr>
            <w:tcW w:w="1559" w:type="dxa"/>
            <w:noWrap/>
            <w:hideMark/>
          </w:tcPr>
          <w:p w14:paraId="4148D0EC"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125,59</w:t>
            </w:r>
          </w:p>
        </w:tc>
      </w:tr>
      <w:tr w:rsidR="00114AF2" w:rsidRPr="00F65A33" w14:paraId="1771EDD6" w14:textId="77777777" w:rsidTr="00114AF2">
        <w:trPr>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8DF6BD1" w14:textId="77777777" w:rsidR="00114AF2" w:rsidRPr="00F65A33" w:rsidRDefault="00114AF2" w:rsidP="001C565F">
            <w:pPr>
              <w:rPr>
                <w:b w:val="0"/>
                <w:bCs w:val="0"/>
                <w:sz w:val="20"/>
                <w:szCs w:val="20"/>
              </w:rPr>
            </w:pPr>
            <w:r w:rsidRPr="00F65A33">
              <w:rPr>
                <w:b w:val="0"/>
                <w:bCs w:val="0"/>
                <w:sz w:val="20"/>
                <w:szCs w:val="20"/>
              </w:rPr>
              <w:t>Prob &gt; chi2</w:t>
            </w:r>
          </w:p>
        </w:tc>
        <w:tc>
          <w:tcPr>
            <w:tcW w:w="1559" w:type="dxa"/>
            <w:noWrap/>
            <w:hideMark/>
          </w:tcPr>
          <w:p w14:paraId="0E380DB1"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0,000</w:t>
            </w:r>
          </w:p>
        </w:tc>
      </w:tr>
      <w:tr w:rsidR="00114AF2" w:rsidRPr="00F65A33" w14:paraId="656AC41A" w14:textId="77777777" w:rsidTr="00114AF2">
        <w:trPr>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8BDD681" w14:textId="77777777" w:rsidR="00114AF2" w:rsidRPr="00F65A33" w:rsidRDefault="00114AF2" w:rsidP="001C565F">
            <w:pPr>
              <w:rPr>
                <w:b w:val="0"/>
                <w:bCs w:val="0"/>
                <w:sz w:val="20"/>
                <w:szCs w:val="20"/>
              </w:rPr>
            </w:pPr>
            <w:r w:rsidRPr="00F65A33">
              <w:rPr>
                <w:b w:val="0"/>
                <w:bCs w:val="0"/>
                <w:sz w:val="20"/>
                <w:szCs w:val="20"/>
              </w:rPr>
              <w:t>Pseudo R2</w:t>
            </w:r>
          </w:p>
        </w:tc>
        <w:tc>
          <w:tcPr>
            <w:tcW w:w="1559" w:type="dxa"/>
            <w:noWrap/>
            <w:hideMark/>
          </w:tcPr>
          <w:p w14:paraId="75DAC955"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0,0598</w:t>
            </w:r>
          </w:p>
        </w:tc>
      </w:tr>
      <w:tr w:rsidR="00114AF2" w:rsidRPr="00F65A33" w14:paraId="61CBB744" w14:textId="77777777" w:rsidTr="00114AF2">
        <w:trPr>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4BF20DF5" w14:textId="77777777" w:rsidR="00114AF2" w:rsidRPr="00F65A33" w:rsidRDefault="00114AF2" w:rsidP="001C565F">
            <w:pPr>
              <w:rPr>
                <w:b w:val="0"/>
                <w:bCs w:val="0"/>
                <w:sz w:val="20"/>
                <w:szCs w:val="20"/>
              </w:rPr>
            </w:pPr>
            <w:r w:rsidRPr="00F65A33">
              <w:rPr>
                <w:b w:val="0"/>
                <w:bCs w:val="0"/>
                <w:sz w:val="20"/>
                <w:szCs w:val="20"/>
              </w:rPr>
              <w:t>Log pseudolikelihood</w:t>
            </w:r>
          </w:p>
        </w:tc>
        <w:tc>
          <w:tcPr>
            <w:tcW w:w="1559" w:type="dxa"/>
            <w:noWrap/>
            <w:hideMark/>
          </w:tcPr>
          <w:p w14:paraId="200E5B27"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-1409,3128</w:t>
            </w:r>
          </w:p>
        </w:tc>
      </w:tr>
    </w:tbl>
    <w:p w14:paraId="5F428C36" w14:textId="77777777" w:rsidR="00114AF2" w:rsidRPr="00F65A33" w:rsidRDefault="00114AF2" w:rsidP="00114AF2">
      <w:pPr>
        <w:pStyle w:val="Legenda"/>
      </w:pPr>
      <w:r w:rsidRPr="00F65A33">
        <w:t xml:space="preserve">Źródło: opracowanie własne </w:t>
      </w:r>
    </w:p>
    <w:p w14:paraId="1709CBA9" w14:textId="07088B2F" w:rsidR="00114AF2" w:rsidRPr="00F65A33" w:rsidRDefault="00114AF2" w:rsidP="00114AF2">
      <w:pPr>
        <w:pStyle w:val="Legenda"/>
      </w:pPr>
      <w:r w:rsidRPr="00F65A33">
        <w:t xml:space="preserve">Tabela </w:t>
      </w:r>
      <w:r w:rsidRPr="00F65A33">
        <w:rPr>
          <w:noProof/>
        </w:rPr>
        <w:fldChar w:fldCharType="begin"/>
      </w:r>
      <w:r w:rsidRPr="00F65A33">
        <w:rPr>
          <w:noProof/>
        </w:rPr>
        <w:instrText xml:space="preserve"> SEQ Tabela \* ARABIC </w:instrText>
      </w:r>
      <w:r w:rsidRPr="00F65A33">
        <w:rPr>
          <w:noProof/>
        </w:rPr>
        <w:fldChar w:fldCharType="separate"/>
      </w:r>
      <w:r w:rsidR="00A57806">
        <w:rPr>
          <w:noProof/>
        </w:rPr>
        <w:t>7</w:t>
      </w:r>
      <w:r w:rsidRPr="00F65A33">
        <w:rPr>
          <w:noProof/>
        </w:rPr>
        <w:fldChar w:fldCharType="end"/>
      </w:r>
      <w:r w:rsidRPr="00F65A33">
        <w:t xml:space="preserve"> Skorygowane parametry modelu </w:t>
      </w:r>
    </w:p>
    <w:tbl>
      <w:tblPr>
        <w:tblStyle w:val="Tabelasiatki1jasnaakcent1"/>
        <w:tblW w:w="9062" w:type="dxa"/>
        <w:tblLook w:val="04A0" w:firstRow="1" w:lastRow="0" w:firstColumn="1" w:lastColumn="0" w:noHBand="0" w:noVBand="1"/>
      </w:tblPr>
      <w:tblGrid>
        <w:gridCol w:w="3681"/>
        <w:gridCol w:w="1559"/>
        <w:gridCol w:w="2410"/>
        <w:gridCol w:w="1412"/>
      </w:tblGrid>
      <w:tr w:rsidR="00114AF2" w:rsidRPr="00F65A33" w14:paraId="63873A75" w14:textId="77777777" w:rsidTr="00114AF2">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DD6D647" w14:textId="77777777" w:rsidR="00114AF2" w:rsidRPr="00F65A33" w:rsidRDefault="00114AF2" w:rsidP="001C565F">
            <w:pPr>
              <w:rPr>
                <w:sz w:val="20"/>
                <w:szCs w:val="20"/>
              </w:rPr>
            </w:pPr>
            <w:r w:rsidRPr="00F65A33">
              <w:rPr>
                <w:sz w:val="20"/>
                <w:szCs w:val="20"/>
              </w:rPr>
              <w:t>Log-Lik Intercept Only:</w:t>
            </w:r>
          </w:p>
        </w:tc>
        <w:tc>
          <w:tcPr>
            <w:tcW w:w="1559" w:type="dxa"/>
            <w:noWrap/>
            <w:hideMark/>
          </w:tcPr>
          <w:p w14:paraId="65E7515C" w14:textId="77777777" w:rsidR="00114AF2" w:rsidRPr="00F65A33" w:rsidRDefault="00114AF2" w:rsidP="001C565F">
            <w:pPr>
              <w:jc w:val="right"/>
              <w:cnfStyle w:val="100000000000" w:firstRow="1" w:lastRow="0" w:firstColumn="0" w:lastColumn="0" w:oddVBand="0" w:evenVBand="0" w:oddHBand="0" w:evenHBand="0" w:firstRowFirstColumn="0" w:firstRowLastColumn="0" w:lastRowFirstColumn="0" w:lastRowLastColumn="0"/>
              <w:rPr>
                <w:sz w:val="20"/>
                <w:szCs w:val="20"/>
              </w:rPr>
            </w:pPr>
            <w:r w:rsidRPr="00F65A33">
              <w:rPr>
                <w:sz w:val="20"/>
                <w:szCs w:val="20"/>
              </w:rPr>
              <w:t>-1498,935</w:t>
            </w:r>
          </w:p>
        </w:tc>
        <w:tc>
          <w:tcPr>
            <w:tcW w:w="2410" w:type="dxa"/>
            <w:noWrap/>
            <w:hideMark/>
          </w:tcPr>
          <w:p w14:paraId="76292217"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sz w:val="20"/>
                <w:szCs w:val="20"/>
              </w:rPr>
            </w:pPr>
            <w:r w:rsidRPr="00F65A33">
              <w:rPr>
                <w:sz w:val="20"/>
                <w:szCs w:val="20"/>
              </w:rPr>
              <w:t>Log-Lik Full Model:</w:t>
            </w:r>
          </w:p>
        </w:tc>
        <w:tc>
          <w:tcPr>
            <w:tcW w:w="1412" w:type="dxa"/>
            <w:noWrap/>
            <w:hideMark/>
          </w:tcPr>
          <w:p w14:paraId="230DCD3C" w14:textId="77777777" w:rsidR="00114AF2" w:rsidRPr="00F65A33" w:rsidRDefault="00114AF2" w:rsidP="001C565F">
            <w:pPr>
              <w:jc w:val="right"/>
              <w:cnfStyle w:val="100000000000" w:firstRow="1" w:lastRow="0" w:firstColumn="0" w:lastColumn="0" w:oddVBand="0" w:evenVBand="0" w:oddHBand="0" w:evenHBand="0" w:firstRowFirstColumn="0" w:firstRowLastColumn="0" w:lastRowFirstColumn="0" w:lastRowLastColumn="0"/>
              <w:rPr>
                <w:sz w:val="20"/>
                <w:szCs w:val="20"/>
              </w:rPr>
            </w:pPr>
            <w:r w:rsidRPr="00F65A33">
              <w:rPr>
                <w:sz w:val="20"/>
                <w:szCs w:val="20"/>
              </w:rPr>
              <w:t>-1409,313</w:t>
            </w:r>
          </w:p>
        </w:tc>
      </w:tr>
      <w:tr w:rsidR="00114AF2" w:rsidRPr="00F65A33" w14:paraId="5C65F399" w14:textId="77777777" w:rsidTr="00114AF2">
        <w:trPr>
          <w:trHeight w:val="17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5DA752B" w14:textId="77777777" w:rsidR="00114AF2" w:rsidRPr="00F65A33" w:rsidRDefault="00114AF2" w:rsidP="001C565F">
            <w:pPr>
              <w:rPr>
                <w:b w:val="0"/>
                <w:bCs w:val="0"/>
                <w:sz w:val="20"/>
                <w:szCs w:val="20"/>
              </w:rPr>
            </w:pPr>
            <w:r w:rsidRPr="00F65A33">
              <w:rPr>
                <w:b w:val="0"/>
                <w:bCs w:val="0"/>
                <w:sz w:val="20"/>
                <w:szCs w:val="20"/>
              </w:rPr>
              <w:t>D(306):</w:t>
            </w:r>
          </w:p>
        </w:tc>
        <w:tc>
          <w:tcPr>
            <w:tcW w:w="1559" w:type="dxa"/>
            <w:noWrap/>
            <w:hideMark/>
          </w:tcPr>
          <w:p w14:paraId="38CDC43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2818,626</w:t>
            </w:r>
          </w:p>
        </w:tc>
        <w:tc>
          <w:tcPr>
            <w:tcW w:w="2410" w:type="dxa"/>
            <w:noWrap/>
            <w:hideMark/>
          </w:tcPr>
          <w:p w14:paraId="48ED6AC4"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LR(15):</w:t>
            </w:r>
          </w:p>
        </w:tc>
        <w:tc>
          <w:tcPr>
            <w:tcW w:w="1412" w:type="dxa"/>
            <w:noWrap/>
            <w:hideMark/>
          </w:tcPr>
          <w:p w14:paraId="5725B38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179,245</w:t>
            </w:r>
          </w:p>
        </w:tc>
      </w:tr>
      <w:tr w:rsidR="00114AF2" w:rsidRPr="00F65A33" w14:paraId="33172CE0" w14:textId="77777777" w:rsidTr="00114AF2">
        <w:trPr>
          <w:trHeight w:val="17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4E3F2A72" w14:textId="77777777" w:rsidR="00114AF2" w:rsidRPr="00F65A33" w:rsidRDefault="00114AF2" w:rsidP="001C565F">
            <w:pPr>
              <w:rPr>
                <w:b w:val="0"/>
                <w:bCs w:val="0"/>
                <w:sz w:val="20"/>
                <w:szCs w:val="20"/>
              </w:rPr>
            </w:pPr>
            <w:r w:rsidRPr="00F65A33">
              <w:rPr>
                <w:b w:val="0"/>
                <w:bCs w:val="0"/>
                <w:sz w:val="20"/>
                <w:szCs w:val="20"/>
              </w:rPr>
              <w:t> </w:t>
            </w:r>
          </w:p>
        </w:tc>
        <w:tc>
          <w:tcPr>
            <w:tcW w:w="1559" w:type="dxa"/>
            <w:noWrap/>
            <w:hideMark/>
          </w:tcPr>
          <w:p w14:paraId="684C268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2410" w:type="dxa"/>
            <w:noWrap/>
            <w:hideMark/>
          </w:tcPr>
          <w:p w14:paraId="4C6F4EC7"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Prob &gt; LR:</w:t>
            </w:r>
          </w:p>
        </w:tc>
        <w:tc>
          <w:tcPr>
            <w:tcW w:w="1412" w:type="dxa"/>
            <w:noWrap/>
            <w:hideMark/>
          </w:tcPr>
          <w:p w14:paraId="652E0F8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0,000</w:t>
            </w:r>
          </w:p>
        </w:tc>
      </w:tr>
      <w:tr w:rsidR="00114AF2" w:rsidRPr="00F65A33" w14:paraId="32393937" w14:textId="77777777" w:rsidTr="00114AF2">
        <w:trPr>
          <w:trHeight w:val="17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B215E00" w14:textId="77777777" w:rsidR="00114AF2" w:rsidRPr="00F65A33" w:rsidRDefault="00114AF2" w:rsidP="001C565F">
            <w:pPr>
              <w:rPr>
                <w:b w:val="0"/>
                <w:bCs w:val="0"/>
                <w:sz w:val="20"/>
                <w:szCs w:val="20"/>
              </w:rPr>
            </w:pPr>
            <w:r w:rsidRPr="00F65A33">
              <w:rPr>
                <w:b w:val="0"/>
                <w:bCs w:val="0"/>
                <w:sz w:val="20"/>
                <w:szCs w:val="20"/>
              </w:rPr>
              <w:t>McFadden's R2:</w:t>
            </w:r>
          </w:p>
        </w:tc>
        <w:tc>
          <w:tcPr>
            <w:tcW w:w="1559" w:type="dxa"/>
            <w:noWrap/>
            <w:hideMark/>
          </w:tcPr>
          <w:p w14:paraId="6A1FEA8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0,060</w:t>
            </w:r>
          </w:p>
        </w:tc>
        <w:tc>
          <w:tcPr>
            <w:tcW w:w="2410" w:type="dxa"/>
            <w:noWrap/>
            <w:hideMark/>
          </w:tcPr>
          <w:p w14:paraId="65765181"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McFadden's Adj R2:</w:t>
            </w:r>
          </w:p>
        </w:tc>
        <w:tc>
          <w:tcPr>
            <w:tcW w:w="1412" w:type="dxa"/>
            <w:noWrap/>
            <w:hideMark/>
          </w:tcPr>
          <w:p w14:paraId="0721AEBD"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0,052</w:t>
            </w:r>
          </w:p>
        </w:tc>
      </w:tr>
      <w:tr w:rsidR="00114AF2" w:rsidRPr="00F65A33" w14:paraId="1FB8240F" w14:textId="77777777" w:rsidTr="00114AF2">
        <w:trPr>
          <w:trHeight w:val="17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854C16E" w14:textId="77777777" w:rsidR="00114AF2" w:rsidRPr="00F65A33" w:rsidRDefault="00114AF2" w:rsidP="001C565F">
            <w:pPr>
              <w:rPr>
                <w:b w:val="0"/>
                <w:bCs w:val="0"/>
                <w:sz w:val="20"/>
                <w:szCs w:val="20"/>
              </w:rPr>
            </w:pPr>
            <w:r w:rsidRPr="00F65A33">
              <w:rPr>
                <w:b w:val="0"/>
                <w:bCs w:val="0"/>
                <w:sz w:val="20"/>
                <w:szCs w:val="20"/>
              </w:rPr>
              <w:t>Maximum Likelihood R2:</w:t>
            </w:r>
          </w:p>
        </w:tc>
        <w:tc>
          <w:tcPr>
            <w:tcW w:w="1559" w:type="dxa"/>
            <w:noWrap/>
            <w:hideMark/>
          </w:tcPr>
          <w:p w14:paraId="468D799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0,079</w:t>
            </w:r>
          </w:p>
        </w:tc>
        <w:tc>
          <w:tcPr>
            <w:tcW w:w="2410" w:type="dxa"/>
            <w:noWrap/>
            <w:hideMark/>
          </w:tcPr>
          <w:p w14:paraId="3C7F8860"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Cragg &amp; Uhler's R2:</w:t>
            </w:r>
          </w:p>
        </w:tc>
        <w:tc>
          <w:tcPr>
            <w:tcW w:w="1412" w:type="dxa"/>
            <w:noWrap/>
            <w:hideMark/>
          </w:tcPr>
          <w:p w14:paraId="039FACE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0,106</w:t>
            </w:r>
          </w:p>
        </w:tc>
      </w:tr>
      <w:tr w:rsidR="00114AF2" w:rsidRPr="00F65A33" w14:paraId="796E08D7" w14:textId="77777777" w:rsidTr="00114AF2">
        <w:trPr>
          <w:trHeight w:val="17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64C11A3" w14:textId="77777777" w:rsidR="00114AF2" w:rsidRPr="00F65A33" w:rsidRDefault="00114AF2" w:rsidP="001C565F">
            <w:pPr>
              <w:rPr>
                <w:b w:val="0"/>
                <w:bCs w:val="0"/>
                <w:sz w:val="20"/>
                <w:szCs w:val="20"/>
              </w:rPr>
            </w:pPr>
            <w:r w:rsidRPr="00F65A33">
              <w:rPr>
                <w:b w:val="0"/>
                <w:bCs w:val="0"/>
                <w:sz w:val="20"/>
                <w:szCs w:val="20"/>
              </w:rPr>
              <w:t>McKelvey and Zavoina's R2:</w:t>
            </w:r>
          </w:p>
        </w:tc>
        <w:tc>
          <w:tcPr>
            <w:tcW w:w="1559" w:type="dxa"/>
            <w:noWrap/>
            <w:hideMark/>
          </w:tcPr>
          <w:p w14:paraId="5F4D914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0,115</w:t>
            </w:r>
          </w:p>
        </w:tc>
        <w:tc>
          <w:tcPr>
            <w:tcW w:w="2410" w:type="dxa"/>
            <w:noWrap/>
            <w:hideMark/>
          </w:tcPr>
          <w:p w14:paraId="3DCB1C65"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Efron's R2:</w:t>
            </w:r>
          </w:p>
        </w:tc>
        <w:tc>
          <w:tcPr>
            <w:tcW w:w="1412" w:type="dxa"/>
            <w:noWrap/>
            <w:hideMark/>
          </w:tcPr>
          <w:p w14:paraId="340D331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0,082</w:t>
            </w:r>
          </w:p>
        </w:tc>
      </w:tr>
      <w:tr w:rsidR="00114AF2" w:rsidRPr="00F65A33" w14:paraId="31B8F3B6" w14:textId="77777777" w:rsidTr="00114AF2">
        <w:trPr>
          <w:trHeight w:val="17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D561A3E" w14:textId="77777777" w:rsidR="00114AF2" w:rsidRPr="00F65A33" w:rsidRDefault="00114AF2" w:rsidP="001C565F">
            <w:pPr>
              <w:rPr>
                <w:b w:val="0"/>
                <w:bCs w:val="0"/>
                <w:sz w:val="20"/>
                <w:szCs w:val="20"/>
              </w:rPr>
            </w:pPr>
            <w:r w:rsidRPr="00F65A33">
              <w:rPr>
                <w:b w:val="0"/>
                <w:bCs w:val="0"/>
                <w:sz w:val="20"/>
                <w:szCs w:val="20"/>
              </w:rPr>
              <w:t>Variance of y*:</w:t>
            </w:r>
          </w:p>
        </w:tc>
        <w:tc>
          <w:tcPr>
            <w:tcW w:w="1559" w:type="dxa"/>
            <w:noWrap/>
            <w:hideMark/>
          </w:tcPr>
          <w:p w14:paraId="3B3972F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3,719</w:t>
            </w:r>
          </w:p>
        </w:tc>
        <w:tc>
          <w:tcPr>
            <w:tcW w:w="2410" w:type="dxa"/>
            <w:noWrap/>
            <w:hideMark/>
          </w:tcPr>
          <w:p w14:paraId="25FD7C80"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Variance of error:</w:t>
            </w:r>
          </w:p>
        </w:tc>
        <w:tc>
          <w:tcPr>
            <w:tcW w:w="1412" w:type="dxa"/>
            <w:noWrap/>
            <w:hideMark/>
          </w:tcPr>
          <w:p w14:paraId="089E088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3,290</w:t>
            </w:r>
          </w:p>
        </w:tc>
      </w:tr>
      <w:tr w:rsidR="00114AF2" w:rsidRPr="00F65A33" w14:paraId="622E1C56" w14:textId="77777777" w:rsidTr="00114AF2">
        <w:trPr>
          <w:trHeight w:val="17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F6A6576" w14:textId="77777777" w:rsidR="00114AF2" w:rsidRPr="00F65A33" w:rsidRDefault="00114AF2" w:rsidP="001C565F">
            <w:pPr>
              <w:rPr>
                <w:b w:val="0"/>
                <w:bCs w:val="0"/>
                <w:sz w:val="20"/>
                <w:szCs w:val="20"/>
              </w:rPr>
            </w:pPr>
            <w:r w:rsidRPr="00F65A33">
              <w:rPr>
                <w:b w:val="0"/>
                <w:bCs w:val="0"/>
                <w:sz w:val="20"/>
                <w:szCs w:val="20"/>
              </w:rPr>
              <w:t>Count R2:</w:t>
            </w:r>
          </w:p>
        </w:tc>
        <w:tc>
          <w:tcPr>
            <w:tcW w:w="1559" w:type="dxa"/>
            <w:noWrap/>
            <w:hideMark/>
          </w:tcPr>
          <w:p w14:paraId="4FC3194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0,634</w:t>
            </w:r>
          </w:p>
        </w:tc>
        <w:tc>
          <w:tcPr>
            <w:tcW w:w="2410" w:type="dxa"/>
            <w:noWrap/>
            <w:hideMark/>
          </w:tcPr>
          <w:p w14:paraId="0AACFE6D"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Adj Count R2:</w:t>
            </w:r>
          </w:p>
        </w:tc>
        <w:tc>
          <w:tcPr>
            <w:tcW w:w="1412" w:type="dxa"/>
            <w:noWrap/>
            <w:hideMark/>
          </w:tcPr>
          <w:p w14:paraId="29A9625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0,200</w:t>
            </w:r>
          </w:p>
        </w:tc>
      </w:tr>
      <w:tr w:rsidR="00114AF2" w:rsidRPr="00F65A33" w14:paraId="164F18CD" w14:textId="77777777" w:rsidTr="00114AF2">
        <w:trPr>
          <w:trHeight w:val="17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E01F7B2" w14:textId="77777777" w:rsidR="00114AF2" w:rsidRPr="00F65A33" w:rsidRDefault="00114AF2" w:rsidP="001C565F">
            <w:pPr>
              <w:rPr>
                <w:b w:val="0"/>
                <w:bCs w:val="0"/>
                <w:sz w:val="20"/>
                <w:szCs w:val="20"/>
              </w:rPr>
            </w:pPr>
            <w:r w:rsidRPr="00F65A33">
              <w:rPr>
                <w:b w:val="0"/>
                <w:bCs w:val="0"/>
                <w:sz w:val="20"/>
                <w:szCs w:val="20"/>
              </w:rPr>
              <w:t>AIC:</w:t>
            </w:r>
          </w:p>
        </w:tc>
        <w:tc>
          <w:tcPr>
            <w:tcW w:w="1559" w:type="dxa"/>
            <w:noWrap/>
            <w:hideMark/>
          </w:tcPr>
          <w:p w14:paraId="4C88231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1,307</w:t>
            </w:r>
          </w:p>
        </w:tc>
        <w:tc>
          <w:tcPr>
            <w:tcW w:w="2410" w:type="dxa"/>
            <w:noWrap/>
            <w:hideMark/>
          </w:tcPr>
          <w:p w14:paraId="1DB6B80B"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AIC*n:</w:t>
            </w:r>
          </w:p>
        </w:tc>
        <w:tc>
          <w:tcPr>
            <w:tcW w:w="1412" w:type="dxa"/>
            <w:noWrap/>
            <w:hideMark/>
          </w:tcPr>
          <w:p w14:paraId="05BF488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2840,626</w:t>
            </w:r>
          </w:p>
        </w:tc>
      </w:tr>
      <w:tr w:rsidR="00114AF2" w:rsidRPr="00F65A33" w14:paraId="48855CC9" w14:textId="77777777" w:rsidTr="00114AF2">
        <w:trPr>
          <w:trHeight w:val="17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3772033" w14:textId="77777777" w:rsidR="00114AF2" w:rsidRPr="00F65A33" w:rsidRDefault="00114AF2" w:rsidP="001C565F">
            <w:pPr>
              <w:rPr>
                <w:b w:val="0"/>
                <w:bCs w:val="0"/>
                <w:sz w:val="20"/>
                <w:szCs w:val="20"/>
              </w:rPr>
            </w:pPr>
            <w:r w:rsidRPr="00F65A33">
              <w:rPr>
                <w:b w:val="0"/>
                <w:bCs w:val="0"/>
                <w:sz w:val="20"/>
                <w:szCs w:val="20"/>
              </w:rPr>
              <w:t>BIC:</w:t>
            </w:r>
          </w:p>
        </w:tc>
        <w:tc>
          <w:tcPr>
            <w:tcW w:w="1559" w:type="dxa"/>
            <w:noWrap/>
            <w:hideMark/>
          </w:tcPr>
          <w:p w14:paraId="3C1B396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13802,567</w:t>
            </w:r>
          </w:p>
        </w:tc>
        <w:tc>
          <w:tcPr>
            <w:tcW w:w="2410" w:type="dxa"/>
            <w:noWrap/>
            <w:hideMark/>
          </w:tcPr>
          <w:p w14:paraId="7B767F21"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BIC':</w:t>
            </w:r>
          </w:p>
        </w:tc>
        <w:tc>
          <w:tcPr>
            <w:tcW w:w="1412" w:type="dxa"/>
            <w:noWrap/>
            <w:hideMark/>
          </w:tcPr>
          <w:p w14:paraId="0BF81D3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-102,402</w:t>
            </w:r>
          </w:p>
        </w:tc>
      </w:tr>
    </w:tbl>
    <w:p w14:paraId="3F455F64" w14:textId="77777777" w:rsidR="00114AF2" w:rsidRPr="00F65A33" w:rsidRDefault="00114AF2" w:rsidP="00114AF2">
      <w:pPr>
        <w:pStyle w:val="Legenda"/>
      </w:pPr>
      <w:r w:rsidRPr="00F65A33">
        <w:t xml:space="preserve">Źródło: opracowanie własne </w:t>
      </w:r>
    </w:p>
    <w:p w14:paraId="63694708" w14:textId="24F261DD" w:rsidR="00114AF2" w:rsidRPr="00F65A33" w:rsidRDefault="00114AF2" w:rsidP="00114AF2">
      <w:pPr>
        <w:pStyle w:val="Legenda"/>
      </w:pPr>
      <w:r w:rsidRPr="00F65A33">
        <w:t xml:space="preserve">Tabela </w:t>
      </w:r>
      <w:r w:rsidRPr="00F65A33">
        <w:rPr>
          <w:noProof/>
        </w:rPr>
        <w:fldChar w:fldCharType="begin"/>
      </w:r>
      <w:r w:rsidRPr="00F65A33">
        <w:rPr>
          <w:noProof/>
        </w:rPr>
        <w:instrText xml:space="preserve"> SEQ Tabela \* ARABIC </w:instrText>
      </w:r>
      <w:r w:rsidRPr="00F65A33">
        <w:rPr>
          <w:noProof/>
        </w:rPr>
        <w:fldChar w:fldCharType="separate"/>
      </w:r>
      <w:r w:rsidR="00A57806">
        <w:rPr>
          <w:noProof/>
        </w:rPr>
        <w:t>8</w:t>
      </w:r>
      <w:r w:rsidRPr="00F65A33">
        <w:rPr>
          <w:noProof/>
        </w:rPr>
        <w:fldChar w:fldCharType="end"/>
      </w:r>
      <w:r w:rsidRPr="00F65A33">
        <w:t xml:space="preserve"> Ocena modelu – test Hosmera-Lemeshowa</w:t>
      </w:r>
    </w:p>
    <w:tbl>
      <w:tblPr>
        <w:tblStyle w:val="Tabelasiatki1jasnaakcent1"/>
        <w:tblW w:w="5240" w:type="dxa"/>
        <w:tblLook w:val="04A0" w:firstRow="1" w:lastRow="0" w:firstColumn="1" w:lastColumn="0" w:noHBand="0" w:noVBand="1"/>
      </w:tblPr>
      <w:tblGrid>
        <w:gridCol w:w="3681"/>
        <w:gridCol w:w="1559"/>
      </w:tblGrid>
      <w:tr w:rsidR="00114AF2" w:rsidRPr="00F65A33" w14:paraId="7932C05E" w14:textId="77777777" w:rsidTr="00114A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8D6F797" w14:textId="77777777" w:rsidR="00114AF2" w:rsidRPr="00F65A33" w:rsidRDefault="00114AF2" w:rsidP="001C565F">
            <w:pPr>
              <w:rPr>
                <w:sz w:val="20"/>
                <w:szCs w:val="20"/>
              </w:rPr>
            </w:pPr>
            <w:r w:rsidRPr="00F65A33">
              <w:rPr>
                <w:sz w:val="20"/>
                <w:szCs w:val="20"/>
              </w:rPr>
              <w:t>number of observations</w:t>
            </w:r>
          </w:p>
        </w:tc>
        <w:tc>
          <w:tcPr>
            <w:tcW w:w="1559" w:type="dxa"/>
            <w:noWrap/>
            <w:hideMark/>
          </w:tcPr>
          <w:p w14:paraId="49E53518" w14:textId="77777777" w:rsidR="00114AF2" w:rsidRPr="00F65A33" w:rsidRDefault="00114AF2" w:rsidP="001C565F">
            <w:pPr>
              <w:jc w:val="right"/>
              <w:cnfStyle w:val="100000000000" w:firstRow="1" w:lastRow="0" w:firstColumn="0" w:lastColumn="0" w:oddVBand="0" w:evenVBand="0" w:oddHBand="0" w:evenHBand="0" w:firstRowFirstColumn="0" w:firstRowLastColumn="0" w:lastRowFirstColumn="0" w:lastRowLastColumn="0"/>
              <w:rPr>
                <w:sz w:val="20"/>
                <w:szCs w:val="20"/>
              </w:rPr>
            </w:pPr>
            <w:r w:rsidRPr="00F65A33">
              <w:rPr>
                <w:sz w:val="20"/>
                <w:szCs w:val="20"/>
              </w:rPr>
              <w:t>2174</w:t>
            </w:r>
          </w:p>
        </w:tc>
      </w:tr>
      <w:tr w:rsidR="00114AF2" w:rsidRPr="00F65A33" w14:paraId="374BE7F0"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B0AD082" w14:textId="77777777" w:rsidR="00114AF2" w:rsidRPr="00F65A33" w:rsidRDefault="00114AF2" w:rsidP="001C565F">
            <w:pPr>
              <w:rPr>
                <w:b w:val="0"/>
                <w:bCs w:val="0"/>
                <w:sz w:val="20"/>
                <w:szCs w:val="20"/>
              </w:rPr>
            </w:pPr>
            <w:r w:rsidRPr="00F65A33">
              <w:rPr>
                <w:b w:val="0"/>
                <w:bCs w:val="0"/>
                <w:sz w:val="20"/>
                <w:szCs w:val="20"/>
              </w:rPr>
              <w:t>number of groups</w:t>
            </w:r>
          </w:p>
        </w:tc>
        <w:tc>
          <w:tcPr>
            <w:tcW w:w="1559" w:type="dxa"/>
            <w:noWrap/>
            <w:hideMark/>
          </w:tcPr>
          <w:p w14:paraId="58EDD68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10</w:t>
            </w:r>
          </w:p>
        </w:tc>
      </w:tr>
      <w:tr w:rsidR="00114AF2" w:rsidRPr="00F65A33" w14:paraId="2E72F325"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60DB56E" w14:textId="77777777" w:rsidR="00114AF2" w:rsidRPr="00F65A33" w:rsidRDefault="00114AF2" w:rsidP="001C565F">
            <w:pPr>
              <w:rPr>
                <w:b w:val="0"/>
                <w:bCs w:val="0"/>
                <w:sz w:val="20"/>
                <w:szCs w:val="20"/>
              </w:rPr>
            </w:pPr>
            <w:r w:rsidRPr="00F65A33">
              <w:rPr>
                <w:b w:val="0"/>
                <w:bCs w:val="0"/>
                <w:sz w:val="20"/>
                <w:szCs w:val="20"/>
              </w:rPr>
              <w:t>Hosmer-Lemeshow chi2(8)</w:t>
            </w:r>
          </w:p>
        </w:tc>
        <w:tc>
          <w:tcPr>
            <w:tcW w:w="1559" w:type="dxa"/>
            <w:noWrap/>
            <w:hideMark/>
          </w:tcPr>
          <w:p w14:paraId="06F6359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6,17</w:t>
            </w:r>
          </w:p>
        </w:tc>
      </w:tr>
      <w:tr w:rsidR="00114AF2" w:rsidRPr="00F65A33" w14:paraId="755BCC1F"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AE68DA3" w14:textId="77777777" w:rsidR="00114AF2" w:rsidRPr="00F65A33" w:rsidRDefault="00114AF2" w:rsidP="001C565F">
            <w:pPr>
              <w:rPr>
                <w:b w:val="0"/>
                <w:bCs w:val="0"/>
                <w:sz w:val="20"/>
                <w:szCs w:val="20"/>
              </w:rPr>
            </w:pPr>
            <w:r w:rsidRPr="00F65A33">
              <w:rPr>
                <w:b w:val="0"/>
                <w:bCs w:val="0"/>
                <w:sz w:val="20"/>
                <w:szCs w:val="20"/>
              </w:rPr>
              <w:t>Prob &gt; chi2</w:t>
            </w:r>
          </w:p>
        </w:tc>
        <w:tc>
          <w:tcPr>
            <w:tcW w:w="1559" w:type="dxa"/>
            <w:noWrap/>
            <w:hideMark/>
          </w:tcPr>
          <w:p w14:paraId="49D46CB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sz w:val="20"/>
                <w:szCs w:val="20"/>
              </w:rPr>
            </w:pPr>
            <w:r w:rsidRPr="00F65A33">
              <w:rPr>
                <w:sz w:val="20"/>
                <w:szCs w:val="20"/>
              </w:rPr>
              <w:t>0,6280</w:t>
            </w:r>
          </w:p>
        </w:tc>
      </w:tr>
    </w:tbl>
    <w:p w14:paraId="5DB2B613" w14:textId="77777777" w:rsidR="00114AF2" w:rsidRPr="00F65A33" w:rsidRDefault="00114AF2" w:rsidP="00114AF2">
      <w:pPr>
        <w:pStyle w:val="Legenda"/>
      </w:pPr>
      <w:r w:rsidRPr="00F65A33">
        <w:t xml:space="preserve">Źródło: opracowanie własne </w:t>
      </w:r>
    </w:p>
    <w:p w14:paraId="2BFFD7A3" w14:textId="77777777" w:rsidR="00114AF2" w:rsidRPr="00F65A33" w:rsidRDefault="00114AF2" w:rsidP="00114AF2">
      <w:pPr>
        <w:spacing w:line="360" w:lineRule="auto"/>
      </w:pPr>
      <w:r w:rsidRPr="00F65A33">
        <w:lastRenderedPageBreak/>
        <w:t xml:space="preserve">W ramach analiz testowano kilkadziesiąt modeli weryfikując odporność szacowanych efektów na zmianę wyników oszacowań (analiza czułości).  Modele konstruowane były z uwzględnieniem zróżnicowanego zestawu zmiennych (por. zmienne z tabeli przedstawiającej wyjściowe różnice międzygrupowe). Pozwoliło to zbadać czułość oszacowanych efektów w zależności od budowy modelu statystycznego.  </w:t>
      </w:r>
    </w:p>
    <w:p w14:paraId="11004ECD" w14:textId="77777777" w:rsidR="00114AF2" w:rsidRPr="00F65A33" w:rsidRDefault="00114AF2" w:rsidP="00114AF2">
      <w:pPr>
        <w:pStyle w:val="Nagwek5"/>
      </w:pPr>
      <w:r w:rsidRPr="00F65A33">
        <w:t>Dopasowanie grupy kontrolnej i balans zmiennych</w:t>
      </w:r>
    </w:p>
    <w:p w14:paraId="53DBC5FE" w14:textId="77777777" w:rsidR="00114AF2" w:rsidRPr="00F65A33" w:rsidRDefault="00114AF2" w:rsidP="00114AF2">
      <w:pPr>
        <w:spacing w:line="360" w:lineRule="auto"/>
      </w:pPr>
      <w:r w:rsidRPr="00F65A33">
        <w:t xml:space="preserve">Po oszacowaniu prawdopodobieństwa PS dobrano grupę kontrolną z wykorzystaniem algorytmu najbliższego sąsiada. Jednostki o najmniejszej bezwzględnej różnicy </w:t>
      </w:r>
      <w:r w:rsidRPr="00F65A33">
        <w:rPr>
          <w:i/>
          <w:iCs/>
        </w:rPr>
        <w:t>propensity score</w:t>
      </w:r>
      <w:r w:rsidRPr="00F65A33">
        <w:t xml:space="preserve"> z grupy kontrolnej były dobierane do gmin objętych wsparciem. Dopasowanie przeprowadzone zostało ze zwracaniem oraz w wariancie 1 do 1, tj. dla jednej gminy objętej wsparciem dopasowana została jedna jednostka kontrolna. Dlatego w analizowanym zbiorze znalazło się łącznie 1988 gmin – 994 gmin objętych wsparciem oraz 994 jednostki kontrolne. Przy czym ta druga grupa została utworzona z 529 unikalnych gmin bez wsparcia. Część gmin została wykorzystana jako przypadki kontrolne więcej niż jeden raz, z uwagi na rozwiązanie algorytmu łączącego przypadki wg podobieństwa w oparciu o wartość prawdopodobieństwa oraz w związku z zastosowaniem wariantu ze zwracaniem. Maksymalnie jedna jednostka kontrolna była wykorzystana 10 razy. Średnia waga jednostek w zbiorze wyniosła 1,3 (większość jednostek kontrolnych była wykorzystana tylko raz). Pod względem różnicy w wartościach prawdopodobieństwa średnia różnic między porównywanymi gminami wyniosła zaledwie 0,0007595 (minimalna różnica wyniosła 0,000000271, maksymalna  0,0176997)</w:t>
      </w:r>
      <w:r w:rsidRPr="00F65A33">
        <w:rPr>
          <w:rStyle w:val="Odwoanieprzypisudolnego"/>
        </w:rPr>
        <w:footnoteReference w:id="11"/>
      </w:r>
      <w:r w:rsidRPr="00F65A33">
        <w:t xml:space="preserve">. </w:t>
      </w:r>
    </w:p>
    <w:p w14:paraId="314791F8" w14:textId="66062E9F" w:rsidR="00114AF2" w:rsidRPr="00F65A33" w:rsidRDefault="00114AF2" w:rsidP="00114AF2">
      <w:pPr>
        <w:pStyle w:val="Legenda"/>
      </w:pPr>
      <w:r w:rsidRPr="00F65A33">
        <w:t xml:space="preserve">Tabela </w:t>
      </w:r>
      <w:r w:rsidRPr="00F65A33">
        <w:rPr>
          <w:noProof/>
        </w:rPr>
        <w:fldChar w:fldCharType="begin"/>
      </w:r>
      <w:r w:rsidRPr="00F65A33">
        <w:rPr>
          <w:noProof/>
        </w:rPr>
        <w:instrText xml:space="preserve"> SEQ Tabela \* ARABIC </w:instrText>
      </w:r>
      <w:r w:rsidRPr="00F65A33">
        <w:rPr>
          <w:noProof/>
        </w:rPr>
        <w:fldChar w:fldCharType="separate"/>
      </w:r>
      <w:r w:rsidR="00A57806">
        <w:rPr>
          <w:noProof/>
        </w:rPr>
        <w:t>9</w:t>
      </w:r>
      <w:r w:rsidRPr="00F65A33">
        <w:rPr>
          <w:noProof/>
        </w:rPr>
        <w:fldChar w:fldCharType="end"/>
      </w:r>
      <w:r w:rsidRPr="00F65A33">
        <w:t xml:space="preserve"> Parametry dopasowania grupy kontrolnej</w:t>
      </w:r>
    </w:p>
    <w:tbl>
      <w:tblPr>
        <w:tblStyle w:val="Tabelasiatki1jasnaakcent1"/>
        <w:tblW w:w="8726" w:type="dxa"/>
        <w:tblLook w:val="04A0" w:firstRow="1" w:lastRow="0" w:firstColumn="1" w:lastColumn="0" w:noHBand="0" w:noVBand="1"/>
      </w:tblPr>
      <w:tblGrid>
        <w:gridCol w:w="1696"/>
        <w:gridCol w:w="1445"/>
        <w:gridCol w:w="1336"/>
        <w:gridCol w:w="1559"/>
        <w:gridCol w:w="1330"/>
        <w:gridCol w:w="1360"/>
      </w:tblGrid>
      <w:tr w:rsidR="00114AF2" w:rsidRPr="00F65A33" w14:paraId="14F83F56" w14:textId="77777777" w:rsidTr="001C565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1B791C4" w14:textId="77777777" w:rsidR="00114AF2" w:rsidRPr="00F65A33" w:rsidRDefault="00114AF2" w:rsidP="001C565F">
            <w:r w:rsidRPr="00F65A33">
              <w:t>Variable</w:t>
            </w:r>
          </w:p>
        </w:tc>
        <w:tc>
          <w:tcPr>
            <w:tcW w:w="1445" w:type="dxa"/>
            <w:noWrap/>
            <w:hideMark/>
          </w:tcPr>
          <w:p w14:paraId="1A5FC84C"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pPr>
            <w:r w:rsidRPr="00F65A33">
              <w:t>Obs</w:t>
            </w:r>
          </w:p>
        </w:tc>
        <w:tc>
          <w:tcPr>
            <w:tcW w:w="1336" w:type="dxa"/>
            <w:noWrap/>
            <w:hideMark/>
          </w:tcPr>
          <w:p w14:paraId="6793D902"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pPr>
            <w:r w:rsidRPr="00F65A33">
              <w:t>Mean</w:t>
            </w:r>
          </w:p>
        </w:tc>
        <w:tc>
          <w:tcPr>
            <w:tcW w:w="1559" w:type="dxa"/>
            <w:noWrap/>
            <w:hideMark/>
          </w:tcPr>
          <w:p w14:paraId="2DF913EB"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pPr>
            <w:r w:rsidRPr="00F65A33">
              <w:t>Std. Dev.</w:t>
            </w:r>
          </w:p>
        </w:tc>
        <w:tc>
          <w:tcPr>
            <w:tcW w:w="1330" w:type="dxa"/>
            <w:noWrap/>
            <w:hideMark/>
          </w:tcPr>
          <w:p w14:paraId="477DF151"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pPr>
            <w:r w:rsidRPr="00F65A33">
              <w:t>Min</w:t>
            </w:r>
          </w:p>
        </w:tc>
        <w:tc>
          <w:tcPr>
            <w:tcW w:w="1360" w:type="dxa"/>
            <w:noWrap/>
            <w:hideMark/>
          </w:tcPr>
          <w:p w14:paraId="459F8D30"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pPr>
            <w:r w:rsidRPr="00F65A33">
              <w:t>Max</w:t>
            </w:r>
          </w:p>
        </w:tc>
      </w:tr>
      <w:tr w:rsidR="00114AF2" w:rsidRPr="00F65A33" w14:paraId="4CB4259A"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2A27201" w14:textId="77777777" w:rsidR="00114AF2" w:rsidRPr="00F65A33" w:rsidRDefault="00114AF2" w:rsidP="001C565F">
            <w:pPr>
              <w:rPr>
                <w:b w:val="0"/>
                <w:bCs w:val="0"/>
              </w:rPr>
            </w:pPr>
            <w:r w:rsidRPr="00F65A33">
              <w:rPr>
                <w:b w:val="0"/>
                <w:bCs w:val="0"/>
              </w:rPr>
              <w:t>_weight</w:t>
            </w:r>
          </w:p>
        </w:tc>
        <w:tc>
          <w:tcPr>
            <w:tcW w:w="1445" w:type="dxa"/>
            <w:noWrap/>
            <w:hideMark/>
          </w:tcPr>
          <w:p w14:paraId="7CFC46D5"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pPr>
            <w:r w:rsidRPr="00F65A33">
              <w:t>1523</w:t>
            </w:r>
          </w:p>
        </w:tc>
        <w:tc>
          <w:tcPr>
            <w:tcW w:w="1336" w:type="dxa"/>
            <w:noWrap/>
            <w:hideMark/>
          </w:tcPr>
          <w:p w14:paraId="75365B9A"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pPr>
            <w:r w:rsidRPr="00F65A33">
              <w:t>1,305318</w:t>
            </w:r>
          </w:p>
        </w:tc>
        <w:tc>
          <w:tcPr>
            <w:tcW w:w="1559" w:type="dxa"/>
            <w:noWrap/>
            <w:hideMark/>
          </w:tcPr>
          <w:p w14:paraId="41651776"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pPr>
            <w:r w:rsidRPr="00F65A33">
              <w:t>0,9095157</w:t>
            </w:r>
          </w:p>
        </w:tc>
        <w:tc>
          <w:tcPr>
            <w:tcW w:w="1330" w:type="dxa"/>
            <w:noWrap/>
            <w:hideMark/>
          </w:tcPr>
          <w:p w14:paraId="5E41CEBA"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pPr>
            <w:r w:rsidRPr="00F65A33">
              <w:t>1</w:t>
            </w:r>
          </w:p>
        </w:tc>
        <w:tc>
          <w:tcPr>
            <w:tcW w:w="1360" w:type="dxa"/>
            <w:noWrap/>
            <w:hideMark/>
          </w:tcPr>
          <w:p w14:paraId="1DA48CA4"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pPr>
            <w:r w:rsidRPr="00F65A33">
              <w:t>10</w:t>
            </w:r>
          </w:p>
        </w:tc>
      </w:tr>
      <w:tr w:rsidR="00114AF2" w:rsidRPr="00F65A33" w14:paraId="789D56F0" w14:textId="77777777" w:rsidTr="001C565F">
        <w:trPr>
          <w:trHeight w:val="352"/>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6135D5D" w14:textId="77777777" w:rsidR="00114AF2" w:rsidRPr="00F65A33" w:rsidRDefault="00114AF2" w:rsidP="001C565F">
            <w:r w:rsidRPr="00F65A33">
              <w:t>Variable</w:t>
            </w:r>
          </w:p>
        </w:tc>
        <w:tc>
          <w:tcPr>
            <w:tcW w:w="1445" w:type="dxa"/>
            <w:noWrap/>
            <w:hideMark/>
          </w:tcPr>
          <w:p w14:paraId="1FF17927"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b/>
                <w:bCs/>
              </w:rPr>
            </w:pPr>
            <w:r w:rsidRPr="00F65A33">
              <w:rPr>
                <w:b/>
                <w:bCs/>
              </w:rPr>
              <w:t>Obs</w:t>
            </w:r>
          </w:p>
        </w:tc>
        <w:tc>
          <w:tcPr>
            <w:tcW w:w="1336" w:type="dxa"/>
            <w:noWrap/>
            <w:hideMark/>
          </w:tcPr>
          <w:p w14:paraId="0DC181C5"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b/>
                <w:bCs/>
              </w:rPr>
            </w:pPr>
            <w:r w:rsidRPr="00F65A33">
              <w:rPr>
                <w:b/>
                <w:bCs/>
              </w:rPr>
              <w:t>Mean</w:t>
            </w:r>
          </w:p>
        </w:tc>
        <w:tc>
          <w:tcPr>
            <w:tcW w:w="1559" w:type="dxa"/>
            <w:noWrap/>
            <w:hideMark/>
          </w:tcPr>
          <w:p w14:paraId="539C29AC"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b/>
                <w:bCs/>
              </w:rPr>
            </w:pPr>
            <w:r w:rsidRPr="00F65A33">
              <w:rPr>
                <w:b/>
                <w:bCs/>
              </w:rPr>
              <w:t>Std. Dev.</w:t>
            </w:r>
          </w:p>
        </w:tc>
        <w:tc>
          <w:tcPr>
            <w:tcW w:w="1330" w:type="dxa"/>
            <w:noWrap/>
            <w:hideMark/>
          </w:tcPr>
          <w:p w14:paraId="28F793C9"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b/>
                <w:bCs/>
              </w:rPr>
            </w:pPr>
            <w:r w:rsidRPr="00F65A33">
              <w:rPr>
                <w:b/>
                <w:bCs/>
              </w:rPr>
              <w:t>Min</w:t>
            </w:r>
          </w:p>
        </w:tc>
        <w:tc>
          <w:tcPr>
            <w:tcW w:w="1360" w:type="dxa"/>
            <w:noWrap/>
            <w:hideMark/>
          </w:tcPr>
          <w:p w14:paraId="3CED59DD"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b/>
                <w:bCs/>
              </w:rPr>
            </w:pPr>
            <w:r w:rsidRPr="00F65A33">
              <w:rPr>
                <w:b/>
                <w:bCs/>
              </w:rPr>
              <w:t>Max</w:t>
            </w:r>
          </w:p>
        </w:tc>
      </w:tr>
      <w:tr w:rsidR="00114AF2" w:rsidRPr="00F65A33" w14:paraId="2B1020DE"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71D255B" w14:textId="77777777" w:rsidR="00114AF2" w:rsidRPr="00F65A33" w:rsidRDefault="00114AF2" w:rsidP="001C565F">
            <w:pPr>
              <w:rPr>
                <w:b w:val="0"/>
                <w:bCs w:val="0"/>
              </w:rPr>
            </w:pPr>
            <w:bookmarkStart w:id="28" w:name="_Hlk41534412"/>
            <w:r w:rsidRPr="00F65A33">
              <w:rPr>
                <w:b w:val="0"/>
                <w:bCs w:val="0"/>
              </w:rPr>
              <w:t>_pdif</w:t>
            </w:r>
          </w:p>
        </w:tc>
        <w:tc>
          <w:tcPr>
            <w:tcW w:w="1445" w:type="dxa"/>
            <w:noWrap/>
            <w:hideMark/>
          </w:tcPr>
          <w:p w14:paraId="442EEAC0"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pPr>
            <w:r w:rsidRPr="00F65A33">
              <w:t>994</w:t>
            </w:r>
          </w:p>
        </w:tc>
        <w:tc>
          <w:tcPr>
            <w:tcW w:w="1336" w:type="dxa"/>
            <w:noWrap/>
            <w:hideMark/>
          </w:tcPr>
          <w:p w14:paraId="56F0A7A8"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pPr>
            <w:r w:rsidRPr="00F65A33">
              <w:t>0,0007595</w:t>
            </w:r>
          </w:p>
        </w:tc>
        <w:tc>
          <w:tcPr>
            <w:tcW w:w="1559" w:type="dxa"/>
            <w:noWrap/>
            <w:hideMark/>
          </w:tcPr>
          <w:p w14:paraId="695CC50D"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pPr>
            <w:r w:rsidRPr="00F65A33">
              <w:t>0,0020834</w:t>
            </w:r>
          </w:p>
        </w:tc>
        <w:tc>
          <w:tcPr>
            <w:tcW w:w="1330" w:type="dxa"/>
            <w:noWrap/>
            <w:hideMark/>
          </w:tcPr>
          <w:p w14:paraId="27006894"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pPr>
            <w:r w:rsidRPr="00F65A33">
              <w:t>2,71e-07</w:t>
            </w:r>
          </w:p>
        </w:tc>
        <w:tc>
          <w:tcPr>
            <w:tcW w:w="1360" w:type="dxa"/>
            <w:noWrap/>
            <w:hideMark/>
          </w:tcPr>
          <w:p w14:paraId="55B8BBF9"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pPr>
            <w:r w:rsidRPr="00F65A33">
              <w:t>0,0176997</w:t>
            </w:r>
          </w:p>
        </w:tc>
      </w:tr>
    </w:tbl>
    <w:bookmarkEnd w:id="28"/>
    <w:p w14:paraId="24C99D39" w14:textId="77777777" w:rsidR="00114AF2" w:rsidRPr="00F65A33" w:rsidRDefault="00114AF2" w:rsidP="00114AF2">
      <w:pPr>
        <w:pStyle w:val="Legenda"/>
      </w:pPr>
      <w:r w:rsidRPr="00F65A33">
        <w:t xml:space="preserve">Źródło: opracowanie własne </w:t>
      </w:r>
    </w:p>
    <w:p w14:paraId="65A14C80" w14:textId="77777777" w:rsidR="00114AF2" w:rsidRPr="00F65A33" w:rsidRDefault="00114AF2" w:rsidP="00114AF2">
      <w:pPr>
        <w:spacing w:line="360" w:lineRule="auto"/>
      </w:pPr>
      <w:r w:rsidRPr="00F65A33">
        <w:t>Założenie dotyczącego występowania tzw. wspólnego przedziału określoności uznano za spełnione, co potwierdza również rozkład prawdopodobieństwa dla obu grup. W przypadku kilku gmin odnotowano brak pokrycia w wyższych wartościach prawdopodobieństwa. Zdecydowano się jednak nie wykluczać żadnych jednostek objętych wsparciem, godząc się na nieco większe różnice w dopasowaniu, jednocześnie zyskując możliwość dokonywania uogólnień wyników na całość gmin wiejskich i miejsko-wiejskich</w:t>
      </w:r>
      <w:r w:rsidRPr="00F65A33">
        <w:rPr>
          <w:rStyle w:val="Odwoanieprzypisudolnego"/>
        </w:rPr>
        <w:footnoteReference w:id="12"/>
      </w:r>
      <w:r w:rsidRPr="00F65A33">
        <w:t xml:space="preserve">. </w:t>
      </w:r>
    </w:p>
    <w:p w14:paraId="4F9B8203" w14:textId="10AF7F6B" w:rsidR="00114AF2" w:rsidRPr="00F65A33" w:rsidRDefault="00114AF2" w:rsidP="00114AF2">
      <w:pPr>
        <w:pStyle w:val="Legenda"/>
      </w:pPr>
      <w:r w:rsidRPr="00F65A33">
        <w:lastRenderedPageBreak/>
        <w:t xml:space="preserve">Rysunek </w:t>
      </w:r>
      <w:r w:rsidRPr="00F65A33">
        <w:rPr>
          <w:noProof/>
        </w:rPr>
        <w:fldChar w:fldCharType="begin"/>
      </w:r>
      <w:r w:rsidRPr="00F65A33">
        <w:rPr>
          <w:noProof/>
        </w:rPr>
        <w:instrText xml:space="preserve"> SEQ Rysunek \* ARABIC </w:instrText>
      </w:r>
      <w:r w:rsidRPr="00F65A33">
        <w:rPr>
          <w:noProof/>
        </w:rPr>
        <w:fldChar w:fldCharType="separate"/>
      </w:r>
      <w:r w:rsidR="00A57806">
        <w:rPr>
          <w:noProof/>
        </w:rPr>
        <w:t>6</w:t>
      </w:r>
      <w:r w:rsidRPr="00F65A33">
        <w:rPr>
          <w:noProof/>
        </w:rPr>
        <w:fldChar w:fldCharType="end"/>
      </w:r>
      <w:r w:rsidRPr="00F65A33">
        <w:t xml:space="preserve"> Rysunek 2 Wspólny przedział określoności </w:t>
      </w:r>
    </w:p>
    <w:p w14:paraId="1BD795EB" w14:textId="77777777" w:rsidR="00114AF2" w:rsidRPr="00F65A33" w:rsidRDefault="00114AF2" w:rsidP="00114AF2">
      <w:r w:rsidRPr="00F65A33">
        <w:rPr>
          <w:noProof/>
          <w:lang w:eastAsia="pl-PL"/>
        </w:rPr>
        <w:drawing>
          <wp:inline distT="0" distB="0" distL="0" distR="0" wp14:anchorId="02CF4882" wp14:editId="6D5C6C4C">
            <wp:extent cx="3832860" cy="2788879"/>
            <wp:effectExtent l="0" t="0" r="0" b="0"/>
            <wp:docPr id="1280817355" name="Obraz 3" descr="Obraz zawierający diagram, Wykres, szkic,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17355" name="Obraz 3" descr="Obraz zawierający diagram, Wykres, szkic, linia&#10;&#10;Opis wygenerowany automatyczni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43200" cy="2796403"/>
                    </a:xfrm>
                    <a:prstGeom prst="rect">
                      <a:avLst/>
                    </a:prstGeom>
                  </pic:spPr>
                </pic:pic>
              </a:graphicData>
            </a:graphic>
          </wp:inline>
        </w:drawing>
      </w:r>
    </w:p>
    <w:p w14:paraId="389F1045" w14:textId="77777777" w:rsidR="00114AF2" w:rsidRPr="00F65A33" w:rsidRDefault="00114AF2" w:rsidP="00114AF2">
      <w:pPr>
        <w:pStyle w:val="Legenda"/>
      </w:pPr>
      <w:r w:rsidRPr="00F65A33">
        <w:t>Źródło: opracowanie własne</w:t>
      </w:r>
    </w:p>
    <w:p w14:paraId="493FEDE0" w14:textId="77777777" w:rsidR="00114AF2" w:rsidRPr="00F65A33" w:rsidRDefault="00114AF2" w:rsidP="00114AF2">
      <w:r w:rsidRPr="00F65A33">
        <w:t>Dobór gmin kontrolnych w wymiarze przestrzennym przedstawia poniższy kartogram.</w:t>
      </w:r>
    </w:p>
    <w:p w14:paraId="349576CE" w14:textId="155C4B59" w:rsidR="00114AF2" w:rsidRPr="00F65A33" w:rsidRDefault="00114AF2" w:rsidP="00114AF2">
      <w:pPr>
        <w:pStyle w:val="Legenda"/>
      </w:pPr>
      <w:r w:rsidRPr="00F65A33">
        <w:t xml:space="preserve">Rysunek </w:t>
      </w:r>
      <w:r w:rsidR="00313A79">
        <w:rPr>
          <w:noProof/>
        </w:rPr>
        <w:fldChar w:fldCharType="begin"/>
      </w:r>
      <w:r w:rsidR="00313A79">
        <w:rPr>
          <w:noProof/>
        </w:rPr>
        <w:instrText xml:space="preserve"> SEQ Rysunek \* ARABIC </w:instrText>
      </w:r>
      <w:r w:rsidR="00313A79">
        <w:rPr>
          <w:noProof/>
        </w:rPr>
        <w:fldChar w:fldCharType="separate"/>
      </w:r>
      <w:r w:rsidR="00A57806">
        <w:rPr>
          <w:noProof/>
        </w:rPr>
        <w:t>7</w:t>
      </w:r>
      <w:r w:rsidR="00313A79">
        <w:rPr>
          <w:noProof/>
        </w:rPr>
        <w:fldChar w:fldCharType="end"/>
      </w:r>
      <w:r w:rsidRPr="00F65A33">
        <w:t xml:space="preserve"> Rozkład gmin objętych wsparciem oraz dobranych gmin kontrolnych. </w:t>
      </w:r>
    </w:p>
    <w:p w14:paraId="64FB7ACD" w14:textId="77777777" w:rsidR="00114AF2" w:rsidRPr="00F65A33" w:rsidRDefault="00114AF2" w:rsidP="00114AF2">
      <w:r w:rsidRPr="00F65A33">
        <w:rPr>
          <w:noProof/>
          <w:lang w:eastAsia="pl-PL"/>
        </w:rPr>
        <w:drawing>
          <wp:inline distT="0" distB="0" distL="0" distR="0" wp14:anchorId="309154B5" wp14:editId="6BE842A5">
            <wp:extent cx="3960000" cy="3552285"/>
            <wp:effectExtent l="0" t="0" r="2540" b="0"/>
            <wp:docPr id="795367516" name="Obraz 7" descr="Grafika pokazuje rozkład gmin wiejskich i miejsko-wiejskich, dla których oszacowany został przyczynowy efekt wsparcia, w tym wyróżnione zostały gminy objęte wsparciem oraz dopasowane gminy kontro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67516" name="Obraz 7" descr="Grafika pokazuje rozkład gmin wiejskich i miejsko-wiejskich, dla których oszacowany został przyczynowy efekt wsparcia, w tym wyróżnione zostały gminy objęte wsparciem oraz dopasowane gminy kontroln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60000" cy="3552285"/>
                    </a:xfrm>
                    <a:prstGeom prst="rect">
                      <a:avLst/>
                    </a:prstGeom>
                  </pic:spPr>
                </pic:pic>
              </a:graphicData>
            </a:graphic>
          </wp:inline>
        </w:drawing>
      </w:r>
    </w:p>
    <w:p w14:paraId="1EA2ECA2" w14:textId="77777777" w:rsidR="00114AF2" w:rsidRPr="00F65A33" w:rsidRDefault="00114AF2" w:rsidP="00114AF2">
      <w:pPr>
        <w:pStyle w:val="Legenda"/>
      </w:pPr>
      <w:r w:rsidRPr="00F65A33">
        <w:t>Źródło: opracowanie własne</w:t>
      </w:r>
    </w:p>
    <w:p w14:paraId="6B5CB460" w14:textId="4EEEADE5" w:rsidR="00114AF2" w:rsidRPr="00F65A33" w:rsidRDefault="00114AF2" w:rsidP="00114AF2">
      <w:pPr>
        <w:spacing w:line="360" w:lineRule="auto"/>
        <w:rPr>
          <w:i/>
          <w:iCs/>
          <w:color w:val="44546A" w:themeColor="text2"/>
          <w:sz w:val="18"/>
          <w:szCs w:val="18"/>
        </w:rPr>
      </w:pPr>
      <w:r w:rsidRPr="00F65A33">
        <w:t>Udało się uzyskać satysfakcjonujący poziom redukcji wyjściowych różnic międzygrupowych. Dla przykładu udział gmin wiejskich w grupie kontrolnej przed dopasowaniem wynosił 72%, po dopasowaniu 67%, tj. dokładnie tyle co w grupie gmin objętych wsparcie</w:t>
      </w:r>
      <w:r w:rsidR="006421F2" w:rsidRPr="00F65A33">
        <w:t>m</w:t>
      </w:r>
      <w:r w:rsidRPr="00F65A33">
        <w:t xml:space="preserve">. Średnia liczba dzieci w </w:t>
      </w:r>
      <w:r w:rsidRPr="00F65A33">
        <w:lastRenderedPageBreak/>
        <w:t xml:space="preserve">przedszkolach w grupie kontrolnej przed dopasowaniem wynosiła 224, podczas gdy po dopasowaniu 333 (w grupie gmin wspartych było to średnio 328 dzieci).  Podobne, korzystne zmiany objęły większość zmiennych kontrolnych, co przedstawia kolejna tabela. </w:t>
      </w:r>
    </w:p>
    <w:p w14:paraId="5E80C98C" w14:textId="6A438754" w:rsidR="00114AF2" w:rsidRPr="00F65A33" w:rsidRDefault="00114AF2" w:rsidP="00114AF2">
      <w:pPr>
        <w:pStyle w:val="Legenda"/>
      </w:pPr>
      <w:r w:rsidRPr="00F65A33">
        <w:t xml:space="preserve">Tabela </w:t>
      </w:r>
      <w:r w:rsidRPr="00F65A33">
        <w:rPr>
          <w:noProof/>
        </w:rPr>
        <w:fldChar w:fldCharType="begin"/>
      </w:r>
      <w:r w:rsidRPr="00F65A33">
        <w:rPr>
          <w:noProof/>
        </w:rPr>
        <w:instrText xml:space="preserve"> SEQ Tabela \* ARABIC </w:instrText>
      </w:r>
      <w:r w:rsidRPr="00F65A33">
        <w:rPr>
          <w:noProof/>
        </w:rPr>
        <w:fldChar w:fldCharType="separate"/>
      </w:r>
      <w:r w:rsidR="00A57806">
        <w:rPr>
          <w:noProof/>
        </w:rPr>
        <w:t>10</w:t>
      </w:r>
      <w:r w:rsidRPr="00F65A33">
        <w:rPr>
          <w:noProof/>
        </w:rPr>
        <w:fldChar w:fldCharType="end"/>
      </w:r>
      <w:r w:rsidRPr="00F65A33">
        <w:t xml:space="preserve"> Ocena zbalansowania zmiennych kontrolnych, w wyniku dopasowania grupy kontrolnej z wykorzystaniem techniki PSM – wartości średnie zmiennych kontrolnych, w grupie beneficjentów i w grupie kontrolnej przed-po dopasowaniu </w:t>
      </w:r>
    </w:p>
    <w:tbl>
      <w:tblPr>
        <w:tblStyle w:val="Tabelasiatki1jasnaakcent1"/>
        <w:tblW w:w="9082" w:type="dxa"/>
        <w:tblLook w:val="04A0" w:firstRow="1" w:lastRow="0" w:firstColumn="1" w:lastColumn="0" w:noHBand="0" w:noVBand="1"/>
      </w:tblPr>
      <w:tblGrid>
        <w:gridCol w:w="562"/>
        <w:gridCol w:w="4634"/>
        <w:gridCol w:w="1448"/>
        <w:gridCol w:w="1326"/>
        <w:gridCol w:w="1112"/>
      </w:tblGrid>
      <w:tr w:rsidR="00114AF2" w:rsidRPr="00F65A33" w14:paraId="43377E4C" w14:textId="77777777" w:rsidTr="001C565F">
        <w:trPr>
          <w:cnfStyle w:val="100000000000" w:firstRow="1" w:lastRow="0" w:firstColumn="0" w:lastColumn="0" w:oddVBand="0" w:evenVBand="0" w:oddHBand="0"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562" w:type="dxa"/>
          </w:tcPr>
          <w:p w14:paraId="0DC0F7AC" w14:textId="77777777" w:rsidR="00114AF2" w:rsidRPr="00F65A33" w:rsidRDefault="00114AF2" w:rsidP="001C565F">
            <w:pPr>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L.p.</w:t>
            </w:r>
          </w:p>
        </w:tc>
        <w:tc>
          <w:tcPr>
            <w:tcW w:w="4634" w:type="dxa"/>
            <w:noWrap/>
            <w:hideMark/>
          </w:tcPr>
          <w:p w14:paraId="3EEA45F8"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Zmienna</w:t>
            </w:r>
          </w:p>
        </w:tc>
        <w:tc>
          <w:tcPr>
            <w:tcW w:w="1448" w:type="dxa"/>
            <w:noWrap/>
            <w:hideMark/>
          </w:tcPr>
          <w:p w14:paraId="3C8B15AF" w14:textId="77777777" w:rsidR="00114AF2" w:rsidRPr="00F65A33" w:rsidRDefault="00114AF2" w:rsidP="001C56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PRZED/ PO dopasowaniu</w:t>
            </w:r>
          </w:p>
        </w:tc>
        <w:tc>
          <w:tcPr>
            <w:tcW w:w="1326" w:type="dxa"/>
            <w:noWrap/>
            <w:hideMark/>
          </w:tcPr>
          <w:p w14:paraId="3ECBA534"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Beneficjenci</w:t>
            </w:r>
          </w:p>
        </w:tc>
        <w:tc>
          <w:tcPr>
            <w:tcW w:w="1112" w:type="dxa"/>
            <w:noWrap/>
            <w:hideMark/>
          </w:tcPr>
          <w:p w14:paraId="258D926F"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Grupa kontrolna</w:t>
            </w:r>
          </w:p>
        </w:tc>
      </w:tr>
      <w:tr w:rsidR="00114AF2" w:rsidRPr="00F65A33" w14:paraId="09907222"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tcPr>
          <w:p w14:paraId="42F4F882" w14:textId="77777777" w:rsidR="00114AF2" w:rsidRPr="00F65A33" w:rsidRDefault="00114AF2" w:rsidP="00944FEF">
            <w:pPr>
              <w:pStyle w:val="Akapitzlist"/>
              <w:numPr>
                <w:ilvl w:val="0"/>
                <w:numId w:val="52"/>
              </w:numPr>
              <w:ind w:left="318"/>
              <w:jc w:val="center"/>
              <w:rPr>
                <w:rFonts w:ascii="Calibri" w:eastAsia="Times New Roman" w:hAnsi="Calibri" w:cs="Calibri"/>
                <w:b w:val="0"/>
                <w:bCs w:val="0"/>
                <w:color w:val="000000"/>
                <w:kern w:val="0"/>
                <w:lang w:eastAsia="pl-PL"/>
                <w14:ligatures w14:val="none"/>
              </w:rPr>
            </w:pPr>
          </w:p>
        </w:tc>
        <w:tc>
          <w:tcPr>
            <w:tcW w:w="4634" w:type="dxa"/>
            <w:vMerge w:val="restart"/>
            <w:noWrap/>
            <w:vAlign w:val="center"/>
            <w:hideMark/>
          </w:tcPr>
          <w:p w14:paraId="4AEE7755"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xml:space="preserve">Udział dzieci objętych wychowaniem przedszkolnym </w:t>
            </w:r>
          </w:p>
        </w:tc>
        <w:tc>
          <w:tcPr>
            <w:tcW w:w="1448" w:type="dxa"/>
            <w:noWrap/>
            <w:hideMark/>
          </w:tcPr>
          <w:p w14:paraId="3964C521"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PRZED</w:t>
            </w:r>
          </w:p>
        </w:tc>
        <w:tc>
          <w:tcPr>
            <w:tcW w:w="1326" w:type="dxa"/>
            <w:noWrap/>
            <w:hideMark/>
          </w:tcPr>
          <w:p w14:paraId="69EB673D"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66,39</w:t>
            </w:r>
          </w:p>
        </w:tc>
        <w:tc>
          <w:tcPr>
            <w:tcW w:w="1112" w:type="dxa"/>
            <w:noWrap/>
            <w:hideMark/>
          </w:tcPr>
          <w:p w14:paraId="06E490B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66,77</w:t>
            </w:r>
          </w:p>
        </w:tc>
      </w:tr>
      <w:tr w:rsidR="00114AF2" w:rsidRPr="00F65A33" w14:paraId="4D87D949"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057737EE" w14:textId="77777777" w:rsidR="00114AF2" w:rsidRPr="00F65A33" w:rsidRDefault="00114AF2" w:rsidP="00944FEF">
            <w:pPr>
              <w:pStyle w:val="Akapitzlist"/>
              <w:numPr>
                <w:ilvl w:val="0"/>
                <w:numId w:val="52"/>
              </w:numPr>
              <w:ind w:left="318"/>
              <w:jc w:val="center"/>
              <w:rPr>
                <w:rFonts w:ascii="Calibri" w:eastAsia="Times New Roman" w:hAnsi="Calibri" w:cs="Calibri"/>
                <w:b w:val="0"/>
                <w:bCs w:val="0"/>
                <w:color w:val="000000"/>
                <w:kern w:val="0"/>
                <w:lang w:eastAsia="pl-PL"/>
                <w14:ligatures w14:val="none"/>
              </w:rPr>
            </w:pPr>
          </w:p>
        </w:tc>
        <w:tc>
          <w:tcPr>
            <w:tcW w:w="4634" w:type="dxa"/>
            <w:vMerge/>
            <w:vAlign w:val="center"/>
            <w:hideMark/>
          </w:tcPr>
          <w:p w14:paraId="49A95411"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p>
        </w:tc>
        <w:tc>
          <w:tcPr>
            <w:tcW w:w="1448" w:type="dxa"/>
            <w:noWrap/>
            <w:hideMark/>
          </w:tcPr>
          <w:p w14:paraId="000AE945"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PO</w:t>
            </w:r>
          </w:p>
        </w:tc>
        <w:tc>
          <w:tcPr>
            <w:tcW w:w="1326" w:type="dxa"/>
            <w:noWrap/>
            <w:hideMark/>
          </w:tcPr>
          <w:p w14:paraId="3DA3AE6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66,39</w:t>
            </w:r>
          </w:p>
        </w:tc>
        <w:tc>
          <w:tcPr>
            <w:tcW w:w="1112" w:type="dxa"/>
            <w:noWrap/>
            <w:hideMark/>
          </w:tcPr>
          <w:p w14:paraId="4B671B1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66,88</w:t>
            </w:r>
          </w:p>
        </w:tc>
      </w:tr>
      <w:tr w:rsidR="00114AF2" w:rsidRPr="00F65A33" w14:paraId="44543864"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tcPr>
          <w:p w14:paraId="6FA7B6BC" w14:textId="77777777" w:rsidR="00114AF2" w:rsidRPr="00F65A33" w:rsidRDefault="00114AF2" w:rsidP="00944FEF">
            <w:pPr>
              <w:pStyle w:val="Akapitzlist"/>
              <w:numPr>
                <w:ilvl w:val="0"/>
                <w:numId w:val="52"/>
              </w:numPr>
              <w:ind w:left="318"/>
              <w:jc w:val="center"/>
              <w:rPr>
                <w:rFonts w:ascii="Calibri" w:eastAsia="Times New Roman" w:hAnsi="Calibri" w:cs="Calibri"/>
                <w:b w:val="0"/>
                <w:bCs w:val="0"/>
                <w:color w:val="000000"/>
                <w:kern w:val="0"/>
                <w:lang w:eastAsia="pl-PL"/>
                <w14:ligatures w14:val="none"/>
              </w:rPr>
            </w:pPr>
          </w:p>
        </w:tc>
        <w:tc>
          <w:tcPr>
            <w:tcW w:w="4634" w:type="dxa"/>
            <w:vMerge w:val="restart"/>
            <w:noWrap/>
            <w:vAlign w:val="center"/>
            <w:hideMark/>
          </w:tcPr>
          <w:p w14:paraId="101A35BF"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Liczba dzieci w przedszkolach</w:t>
            </w:r>
          </w:p>
        </w:tc>
        <w:tc>
          <w:tcPr>
            <w:tcW w:w="1448" w:type="dxa"/>
            <w:noWrap/>
            <w:hideMark/>
          </w:tcPr>
          <w:p w14:paraId="588CA625"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PRZED</w:t>
            </w:r>
          </w:p>
        </w:tc>
        <w:tc>
          <w:tcPr>
            <w:tcW w:w="1326" w:type="dxa"/>
            <w:noWrap/>
            <w:hideMark/>
          </w:tcPr>
          <w:p w14:paraId="26CEB76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328,39</w:t>
            </w:r>
          </w:p>
        </w:tc>
        <w:tc>
          <w:tcPr>
            <w:tcW w:w="1112" w:type="dxa"/>
            <w:noWrap/>
            <w:hideMark/>
          </w:tcPr>
          <w:p w14:paraId="635EBBB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224,85</w:t>
            </w:r>
          </w:p>
        </w:tc>
      </w:tr>
      <w:tr w:rsidR="00114AF2" w:rsidRPr="00F65A33" w14:paraId="0BE443FF"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6E043728" w14:textId="77777777" w:rsidR="00114AF2" w:rsidRPr="00F65A33" w:rsidRDefault="00114AF2" w:rsidP="00944FEF">
            <w:pPr>
              <w:pStyle w:val="Akapitzlist"/>
              <w:numPr>
                <w:ilvl w:val="0"/>
                <w:numId w:val="52"/>
              </w:numPr>
              <w:ind w:left="318"/>
              <w:jc w:val="center"/>
              <w:rPr>
                <w:rFonts w:ascii="Calibri" w:eastAsia="Times New Roman" w:hAnsi="Calibri" w:cs="Calibri"/>
                <w:b w:val="0"/>
                <w:bCs w:val="0"/>
                <w:color w:val="000000"/>
                <w:kern w:val="0"/>
                <w:lang w:eastAsia="pl-PL"/>
                <w14:ligatures w14:val="none"/>
              </w:rPr>
            </w:pPr>
          </w:p>
        </w:tc>
        <w:tc>
          <w:tcPr>
            <w:tcW w:w="4634" w:type="dxa"/>
            <w:vMerge/>
            <w:vAlign w:val="center"/>
            <w:hideMark/>
          </w:tcPr>
          <w:p w14:paraId="32C4E9C6"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p>
        </w:tc>
        <w:tc>
          <w:tcPr>
            <w:tcW w:w="1448" w:type="dxa"/>
            <w:noWrap/>
            <w:hideMark/>
          </w:tcPr>
          <w:p w14:paraId="47492EAA"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PO</w:t>
            </w:r>
          </w:p>
        </w:tc>
        <w:tc>
          <w:tcPr>
            <w:tcW w:w="1326" w:type="dxa"/>
            <w:noWrap/>
            <w:hideMark/>
          </w:tcPr>
          <w:p w14:paraId="5D90128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328,39</w:t>
            </w:r>
          </w:p>
        </w:tc>
        <w:tc>
          <w:tcPr>
            <w:tcW w:w="1112" w:type="dxa"/>
            <w:noWrap/>
            <w:hideMark/>
          </w:tcPr>
          <w:p w14:paraId="7B2314D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333,52</w:t>
            </w:r>
          </w:p>
        </w:tc>
      </w:tr>
      <w:tr w:rsidR="00114AF2" w:rsidRPr="00F65A33" w14:paraId="7E19B7A9"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tcPr>
          <w:p w14:paraId="4F113BB8" w14:textId="77777777" w:rsidR="00114AF2" w:rsidRPr="00F65A33" w:rsidRDefault="00114AF2" w:rsidP="00944FEF">
            <w:pPr>
              <w:pStyle w:val="Akapitzlist"/>
              <w:numPr>
                <w:ilvl w:val="0"/>
                <w:numId w:val="52"/>
              </w:numPr>
              <w:ind w:left="318"/>
              <w:jc w:val="center"/>
              <w:rPr>
                <w:rFonts w:ascii="Calibri" w:eastAsia="Times New Roman" w:hAnsi="Calibri" w:cs="Calibri"/>
                <w:b w:val="0"/>
                <w:bCs w:val="0"/>
                <w:color w:val="000000"/>
                <w:kern w:val="0"/>
                <w:lang w:eastAsia="pl-PL"/>
                <w14:ligatures w14:val="none"/>
              </w:rPr>
            </w:pPr>
          </w:p>
        </w:tc>
        <w:tc>
          <w:tcPr>
            <w:tcW w:w="4634" w:type="dxa"/>
            <w:vMerge w:val="restart"/>
            <w:noWrap/>
            <w:vAlign w:val="center"/>
            <w:hideMark/>
          </w:tcPr>
          <w:p w14:paraId="632CD084"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Czy gmina wiejska</w:t>
            </w:r>
          </w:p>
        </w:tc>
        <w:tc>
          <w:tcPr>
            <w:tcW w:w="1448" w:type="dxa"/>
            <w:noWrap/>
            <w:hideMark/>
          </w:tcPr>
          <w:p w14:paraId="49484D84"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PRZED</w:t>
            </w:r>
          </w:p>
        </w:tc>
        <w:tc>
          <w:tcPr>
            <w:tcW w:w="1326" w:type="dxa"/>
            <w:noWrap/>
            <w:hideMark/>
          </w:tcPr>
          <w:p w14:paraId="75D29A9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0,67</w:t>
            </w:r>
          </w:p>
        </w:tc>
        <w:tc>
          <w:tcPr>
            <w:tcW w:w="1112" w:type="dxa"/>
            <w:noWrap/>
            <w:hideMark/>
          </w:tcPr>
          <w:p w14:paraId="2B808FC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0,72</w:t>
            </w:r>
          </w:p>
        </w:tc>
      </w:tr>
      <w:tr w:rsidR="00114AF2" w:rsidRPr="00F65A33" w14:paraId="5EEC2397"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3BA7C8D4" w14:textId="77777777" w:rsidR="00114AF2" w:rsidRPr="00F65A33" w:rsidRDefault="00114AF2" w:rsidP="00944FEF">
            <w:pPr>
              <w:pStyle w:val="Akapitzlist"/>
              <w:numPr>
                <w:ilvl w:val="0"/>
                <w:numId w:val="52"/>
              </w:numPr>
              <w:ind w:left="318"/>
              <w:jc w:val="center"/>
              <w:rPr>
                <w:rFonts w:ascii="Calibri" w:eastAsia="Times New Roman" w:hAnsi="Calibri" w:cs="Calibri"/>
                <w:b w:val="0"/>
                <w:bCs w:val="0"/>
                <w:color w:val="000000"/>
                <w:kern w:val="0"/>
                <w:lang w:eastAsia="pl-PL"/>
                <w14:ligatures w14:val="none"/>
              </w:rPr>
            </w:pPr>
          </w:p>
        </w:tc>
        <w:tc>
          <w:tcPr>
            <w:tcW w:w="4634" w:type="dxa"/>
            <w:vMerge/>
            <w:vAlign w:val="center"/>
            <w:hideMark/>
          </w:tcPr>
          <w:p w14:paraId="2ED03F5D"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p>
        </w:tc>
        <w:tc>
          <w:tcPr>
            <w:tcW w:w="1448" w:type="dxa"/>
            <w:noWrap/>
            <w:hideMark/>
          </w:tcPr>
          <w:p w14:paraId="061B9E2B"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PO</w:t>
            </w:r>
          </w:p>
        </w:tc>
        <w:tc>
          <w:tcPr>
            <w:tcW w:w="1326" w:type="dxa"/>
            <w:noWrap/>
            <w:hideMark/>
          </w:tcPr>
          <w:p w14:paraId="6C8F80C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0,67</w:t>
            </w:r>
          </w:p>
        </w:tc>
        <w:tc>
          <w:tcPr>
            <w:tcW w:w="1112" w:type="dxa"/>
            <w:noWrap/>
            <w:hideMark/>
          </w:tcPr>
          <w:p w14:paraId="584B619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0,67</w:t>
            </w:r>
          </w:p>
        </w:tc>
      </w:tr>
      <w:tr w:rsidR="00114AF2" w:rsidRPr="00F65A33" w14:paraId="124B770D"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tcPr>
          <w:p w14:paraId="241E3F1C" w14:textId="77777777" w:rsidR="00114AF2" w:rsidRPr="00F65A33" w:rsidRDefault="00114AF2" w:rsidP="00944FEF">
            <w:pPr>
              <w:pStyle w:val="Akapitzlist"/>
              <w:numPr>
                <w:ilvl w:val="0"/>
                <w:numId w:val="52"/>
              </w:numPr>
              <w:ind w:left="318"/>
              <w:jc w:val="center"/>
              <w:rPr>
                <w:rFonts w:ascii="Calibri" w:eastAsia="Times New Roman" w:hAnsi="Calibri" w:cs="Calibri"/>
                <w:b w:val="0"/>
                <w:bCs w:val="0"/>
                <w:color w:val="000000"/>
                <w:kern w:val="0"/>
                <w:lang w:eastAsia="pl-PL"/>
                <w14:ligatures w14:val="none"/>
              </w:rPr>
            </w:pPr>
          </w:p>
        </w:tc>
        <w:tc>
          <w:tcPr>
            <w:tcW w:w="4634" w:type="dxa"/>
            <w:vMerge w:val="restart"/>
            <w:noWrap/>
            <w:vAlign w:val="center"/>
            <w:hideMark/>
          </w:tcPr>
          <w:p w14:paraId="3767D430"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xml:space="preserve">Ludność na 1 km2 </w:t>
            </w:r>
          </w:p>
        </w:tc>
        <w:tc>
          <w:tcPr>
            <w:tcW w:w="1448" w:type="dxa"/>
            <w:noWrap/>
            <w:hideMark/>
          </w:tcPr>
          <w:p w14:paraId="25440610"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PRZED</w:t>
            </w:r>
          </w:p>
        </w:tc>
        <w:tc>
          <w:tcPr>
            <w:tcW w:w="1326" w:type="dxa"/>
            <w:noWrap/>
            <w:hideMark/>
          </w:tcPr>
          <w:p w14:paraId="3DA9585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94,07</w:t>
            </w:r>
          </w:p>
        </w:tc>
        <w:tc>
          <w:tcPr>
            <w:tcW w:w="1112" w:type="dxa"/>
            <w:noWrap/>
            <w:hideMark/>
          </w:tcPr>
          <w:p w14:paraId="24B0161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69,75</w:t>
            </w:r>
          </w:p>
        </w:tc>
      </w:tr>
      <w:tr w:rsidR="00114AF2" w:rsidRPr="00F65A33" w14:paraId="6CB34DD4"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7422DE46" w14:textId="77777777" w:rsidR="00114AF2" w:rsidRPr="00F65A33" w:rsidRDefault="00114AF2" w:rsidP="00944FEF">
            <w:pPr>
              <w:pStyle w:val="Akapitzlist"/>
              <w:numPr>
                <w:ilvl w:val="0"/>
                <w:numId w:val="52"/>
              </w:numPr>
              <w:ind w:left="318"/>
              <w:jc w:val="center"/>
              <w:rPr>
                <w:rFonts w:ascii="Calibri" w:eastAsia="Times New Roman" w:hAnsi="Calibri" w:cs="Calibri"/>
                <w:b w:val="0"/>
                <w:bCs w:val="0"/>
                <w:color w:val="000000"/>
                <w:kern w:val="0"/>
                <w:lang w:eastAsia="pl-PL"/>
                <w14:ligatures w14:val="none"/>
              </w:rPr>
            </w:pPr>
          </w:p>
        </w:tc>
        <w:tc>
          <w:tcPr>
            <w:tcW w:w="4634" w:type="dxa"/>
            <w:vMerge/>
            <w:vAlign w:val="center"/>
            <w:hideMark/>
          </w:tcPr>
          <w:p w14:paraId="78B6183D"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p>
        </w:tc>
        <w:tc>
          <w:tcPr>
            <w:tcW w:w="1448" w:type="dxa"/>
            <w:noWrap/>
            <w:hideMark/>
          </w:tcPr>
          <w:p w14:paraId="7CCCE341"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PO</w:t>
            </w:r>
          </w:p>
        </w:tc>
        <w:tc>
          <w:tcPr>
            <w:tcW w:w="1326" w:type="dxa"/>
            <w:noWrap/>
            <w:hideMark/>
          </w:tcPr>
          <w:p w14:paraId="5B3721A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94,07</w:t>
            </w:r>
          </w:p>
        </w:tc>
        <w:tc>
          <w:tcPr>
            <w:tcW w:w="1112" w:type="dxa"/>
            <w:noWrap/>
            <w:hideMark/>
          </w:tcPr>
          <w:p w14:paraId="6D1228C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94,70</w:t>
            </w:r>
          </w:p>
        </w:tc>
      </w:tr>
      <w:tr w:rsidR="00114AF2" w:rsidRPr="00F65A33" w14:paraId="119391BB"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tcPr>
          <w:p w14:paraId="35BDC1D1" w14:textId="77777777" w:rsidR="00114AF2" w:rsidRPr="00F65A33" w:rsidRDefault="00114AF2" w:rsidP="00944FEF">
            <w:pPr>
              <w:pStyle w:val="Akapitzlist"/>
              <w:numPr>
                <w:ilvl w:val="0"/>
                <w:numId w:val="52"/>
              </w:numPr>
              <w:ind w:left="318"/>
              <w:jc w:val="center"/>
              <w:rPr>
                <w:rFonts w:ascii="Calibri" w:eastAsia="Times New Roman" w:hAnsi="Calibri" w:cs="Calibri"/>
                <w:b w:val="0"/>
                <w:bCs w:val="0"/>
                <w:color w:val="000000"/>
                <w:kern w:val="0"/>
                <w:lang w:eastAsia="pl-PL"/>
                <w14:ligatures w14:val="none"/>
              </w:rPr>
            </w:pPr>
          </w:p>
        </w:tc>
        <w:tc>
          <w:tcPr>
            <w:tcW w:w="4634" w:type="dxa"/>
            <w:vMerge w:val="restart"/>
            <w:noWrap/>
            <w:vAlign w:val="center"/>
            <w:hideMark/>
          </w:tcPr>
          <w:p w14:paraId="4BC135E2"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Udział ludności w wieku produkcyjnym w ludności ogółem</w:t>
            </w:r>
          </w:p>
        </w:tc>
        <w:tc>
          <w:tcPr>
            <w:tcW w:w="1448" w:type="dxa"/>
            <w:noWrap/>
            <w:hideMark/>
          </w:tcPr>
          <w:p w14:paraId="4E3CF977"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PRZED</w:t>
            </w:r>
          </w:p>
        </w:tc>
        <w:tc>
          <w:tcPr>
            <w:tcW w:w="1326" w:type="dxa"/>
            <w:noWrap/>
            <w:hideMark/>
          </w:tcPr>
          <w:p w14:paraId="143B265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63,36</w:t>
            </w:r>
          </w:p>
        </w:tc>
        <w:tc>
          <w:tcPr>
            <w:tcW w:w="1112" w:type="dxa"/>
            <w:noWrap/>
            <w:hideMark/>
          </w:tcPr>
          <w:p w14:paraId="3C39D45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62,97</w:t>
            </w:r>
          </w:p>
        </w:tc>
      </w:tr>
      <w:tr w:rsidR="00114AF2" w:rsidRPr="00F65A33" w14:paraId="20D091AF"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654A6608" w14:textId="77777777" w:rsidR="00114AF2" w:rsidRPr="00F65A33" w:rsidRDefault="00114AF2" w:rsidP="00944FEF">
            <w:pPr>
              <w:pStyle w:val="Akapitzlist"/>
              <w:numPr>
                <w:ilvl w:val="0"/>
                <w:numId w:val="52"/>
              </w:numPr>
              <w:ind w:left="318"/>
              <w:jc w:val="center"/>
              <w:rPr>
                <w:rFonts w:ascii="Calibri" w:eastAsia="Times New Roman" w:hAnsi="Calibri" w:cs="Calibri"/>
                <w:b w:val="0"/>
                <w:bCs w:val="0"/>
                <w:color w:val="000000"/>
                <w:kern w:val="0"/>
                <w:lang w:eastAsia="pl-PL"/>
                <w14:ligatures w14:val="none"/>
              </w:rPr>
            </w:pPr>
          </w:p>
        </w:tc>
        <w:tc>
          <w:tcPr>
            <w:tcW w:w="4634" w:type="dxa"/>
            <w:vMerge/>
            <w:vAlign w:val="center"/>
            <w:hideMark/>
          </w:tcPr>
          <w:p w14:paraId="72393C76"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p>
        </w:tc>
        <w:tc>
          <w:tcPr>
            <w:tcW w:w="1448" w:type="dxa"/>
            <w:noWrap/>
            <w:hideMark/>
          </w:tcPr>
          <w:p w14:paraId="18D168DD"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PO</w:t>
            </w:r>
          </w:p>
        </w:tc>
        <w:tc>
          <w:tcPr>
            <w:tcW w:w="1326" w:type="dxa"/>
            <w:noWrap/>
            <w:hideMark/>
          </w:tcPr>
          <w:p w14:paraId="34B0B2A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63,36</w:t>
            </w:r>
          </w:p>
        </w:tc>
        <w:tc>
          <w:tcPr>
            <w:tcW w:w="1112" w:type="dxa"/>
            <w:noWrap/>
            <w:hideMark/>
          </w:tcPr>
          <w:p w14:paraId="79C1F49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63,24</w:t>
            </w:r>
          </w:p>
        </w:tc>
      </w:tr>
      <w:tr w:rsidR="00114AF2" w:rsidRPr="00F65A33" w14:paraId="058347DA"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tcPr>
          <w:p w14:paraId="7C7197CC" w14:textId="77777777" w:rsidR="00114AF2" w:rsidRPr="00F65A33" w:rsidRDefault="00114AF2" w:rsidP="00944FEF">
            <w:pPr>
              <w:pStyle w:val="Akapitzlist"/>
              <w:numPr>
                <w:ilvl w:val="0"/>
                <w:numId w:val="52"/>
              </w:numPr>
              <w:ind w:left="318"/>
              <w:jc w:val="center"/>
              <w:rPr>
                <w:rFonts w:ascii="Calibri" w:eastAsia="Times New Roman" w:hAnsi="Calibri" w:cs="Calibri"/>
                <w:b w:val="0"/>
                <w:bCs w:val="0"/>
                <w:color w:val="000000"/>
                <w:kern w:val="0"/>
                <w:lang w:eastAsia="pl-PL"/>
                <w14:ligatures w14:val="none"/>
              </w:rPr>
            </w:pPr>
          </w:p>
        </w:tc>
        <w:tc>
          <w:tcPr>
            <w:tcW w:w="4634" w:type="dxa"/>
            <w:vMerge w:val="restart"/>
            <w:noWrap/>
            <w:vAlign w:val="center"/>
            <w:hideMark/>
          </w:tcPr>
          <w:p w14:paraId="2CD97A47"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Ludność w wieku poprodukcyjnym na 100 osób w wieku przedprodukcyjnym</w:t>
            </w:r>
          </w:p>
        </w:tc>
        <w:tc>
          <w:tcPr>
            <w:tcW w:w="1448" w:type="dxa"/>
            <w:noWrap/>
            <w:hideMark/>
          </w:tcPr>
          <w:p w14:paraId="2E34B15D"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PRZED</w:t>
            </w:r>
          </w:p>
        </w:tc>
        <w:tc>
          <w:tcPr>
            <w:tcW w:w="1326" w:type="dxa"/>
            <w:noWrap/>
            <w:hideMark/>
          </w:tcPr>
          <w:p w14:paraId="3684FFC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87,46</w:t>
            </w:r>
          </w:p>
        </w:tc>
        <w:tc>
          <w:tcPr>
            <w:tcW w:w="1112" w:type="dxa"/>
            <w:noWrap/>
            <w:hideMark/>
          </w:tcPr>
          <w:p w14:paraId="2755113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96,77</w:t>
            </w:r>
          </w:p>
        </w:tc>
      </w:tr>
      <w:tr w:rsidR="00114AF2" w:rsidRPr="00F65A33" w14:paraId="280DA09B"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18681EE2" w14:textId="77777777" w:rsidR="00114AF2" w:rsidRPr="00F65A33" w:rsidRDefault="00114AF2" w:rsidP="00944FEF">
            <w:pPr>
              <w:pStyle w:val="Akapitzlist"/>
              <w:numPr>
                <w:ilvl w:val="0"/>
                <w:numId w:val="52"/>
              </w:numPr>
              <w:ind w:left="318"/>
              <w:jc w:val="center"/>
              <w:rPr>
                <w:rFonts w:ascii="Calibri" w:eastAsia="Times New Roman" w:hAnsi="Calibri" w:cs="Calibri"/>
                <w:b w:val="0"/>
                <w:bCs w:val="0"/>
                <w:color w:val="000000"/>
                <w:kern w:val="0"/>
                <w:lang w:eastAsia="pl-PL"/>
                <w14:ligatures w14:val="none"/>
              </w:rPr>
            </w:pPr>
          </w:p>
        </w:tc>
        <w:tc>
          <w:tcPr>
            <w:tcW w:w="4634" w:type="dxa"/>
            <w:vMerge/>
            <w:vAlign w:val="center"/>
            <w:hideMark/>
          </w:tcPr>
          <w:p w14:paraId="6D758FC7"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p>
        </w:tc>
        <w:tc>
          <w:tcPr>
            <w:tcW w:w="1448" w:type="dxa"/>
            <w:noWrap/>
            <w:hideMark/>
          </w:tcPr>
          <w:p w14:paraId="5219B0AA"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PO</w:t>
            </w:r>
          </w:p>
        </w:tc>
        <w:tc>
          <w:tcPr>
            <w:tcW w:w="1326" w:type="dxa"/>
            <w:noWrap/>
            <w:hideMark/>
          </w:tcPr>
          <w:p w14:paraId="3E9B4ED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87,46</w:t>
            </w:r>
          </w:p>
        </w:tc>
        <w:tc>
          <w:tcPr>
            <w:tcW w:w="1112" w:type="dxa"/>
            <w:noWrap/>
            <w:hideMark/>
          </w:tcPr>
          <w:p w14:paraId="672C42D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87,49</w:t>
            </w:r>
          </w:p>
        </w:tc>
      </w:tr>
      <w:tr w:rsidR="00114AF2" w:rsidRPr="00F65A33" w14:paraId="1C590553"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tcPr>
          <w:p w14:paraId="2DD71401" w14:textId="77777777" w:rsidR="00114AF2" w:rsidRPr="00F65A33" w:rsidRDefault="00114AF2" w:rsidP="00944FEF">
            <w:pPr>
              <w:pStyle w:val="Akapitzlist"/>
              <w:numPr>
                <w:ilvl w:val="0"/>
                <w:numId w:val="52"/>
              </w:numPr>
              <w:ind w:left="318"/>
              <w:jc w:val="center"/>
              <w:rPr>
                <w:rFonts w:ascii="Calibri" w:eastAsia="Times New Roman" w:hAnsi="Calibri" w:cs="Calibri"/>
                <w:b w:val="0"/>
                <w:bCs w:val="0"/>
                <w:color w:val="000000"/>
                <w:kern w:val="0"/>
                <w:lang w:eastAsia="pl-PL"/>
                <w14:ligatures w14:val="none"/>
              </w:rPr>
            </w:pPr>
          </w:p>
        </w:tc>
        <w:tc>
          <w:tcPr>
            <w:tcW w:w="4634" w:type="dxa"/>
            <w:vMerge w:val="restart"/>
            <w:noWrap/>
            <w:vAlign w:val="center"/>
            <w:hideMark/>
          </w:tcPr>
          <w:p w14:paraId="2F273EF5"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Urodzenia żywe na 1000 ludności</w:t>
            </w:r>
          </w:p>
        </w:tc>
        <w:tc>
          <w:tcPr>
            <w:tcW w:w="1448" w:type="dxa"/>
            <w:noWrap/>
            <w:hideMark/>
          </w:tcPr>
          <w:p w14:paraId="0FA7199E"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PRZED</w:t>
            </w:r>
          </w:p>
        </w:tc>
        <w:tc>
          <w:tcPr>
            <w:tcW w:w="1326" w:type="dxa"/>
            <w:noWrap/>
            <w:hideMark/>
          </w:tcPr>
          <w:p w14:paraId="188E895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10,28</w:t>
            </w:r>
          </w:p>
        </w:tc>
        <w:tc>
          <w:tcPr>
            <w:tcW w:w="1112" w:type="dxa"/>
            <w:noWrap/>
            <w:hideMark/>
          </w:tcPr>
          <w:p w14:paraId="2F38426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9,79</w:t>
            </w:r>
          </w:p>
        </w:tc>
      </w:tr>
      <w:tr w:rsidR="00114AF2" w:rsidRPr="00F65A33" w14:paraId="6C5149BB"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1E2DFDB2" w14:textId="77777777" w:rsidR="00114AF2" w:rsidRPr="00F65A33" w:rsidRDefault="00114AF2" w:rsidP="00944FEF">
            <w:pPr>
              <w:pStyle w:val="Akapitzlist"/>
              <w:numPr>
                <w:ilvl w:val="0"/>
                <w:numId w:val="52"/>
              </w:numPr>
              <w:ind w:left="318"/>
              <w:jc w:val="center"/>
              <w:rPr>
                <w:rFonts w:ascii="Calibri" w:eastAsia="Times New Roman" w:hAnsi="Calibri" w:cs="Calibri"/>
                <w:b w:val="0"/>
                <w:bCs w:val="0"/>
                <w:color w:val="000000"/>
                <w:kern w:val="0"/>
                <w:lang w:eastAsia="pl-PL"/>
                <w14:ligatures w14:val="none"/>
              </w:rPr>
            </w:pPr>
          </w:p>
        </w:tc>
        <w:tc>
          <w:tcPr>
            <w:tcW w:w="4634" w:type="dxa"/>
            <w:vMerge/>
            <w:vAlign w:val="center"/>
            <w:hideMark/>
          </w:tcPr>
          <w:p w14:paraId="656A6682"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p>
        </w:tc>
        <w:tc>
          <w:tcPr>
            <w:tcW w:w="1448" w:type="dxa"/>
            <w:noWrap/>
            <w:hideMark/>
          </w:tcPr>
          <w:p w14:paraId="3DEB890E"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PO</w:t>
            </w:r>
          </w:p>
        </w:tc>
        <w:tc>
          <w:tcPr>
            <w:tcW w:w="1326" w:type="dxa"/>
            <w:noWrap/>
            <w:hideMark/>
          </w:tcPr>
          <w:p w14:paraId="0FF5B34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10,28</w:t>
            </w:r>
          </w:p>
        </w:tc>
        <w:tc>
          <w:tcPr>
            <w:tcW w:w="1112" w:type="dxa"/>
            <w:noWrap/>
            <w:hideMark/>
          </w:tcPr>
          <w:p w14:paraId="5FEB98C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10,32</w:t>
            </w:r>
          </w:p>
        </w:tc>
      </w:tr>
      <w:tr w:rsidR="00114AF2" w:rsidRPr="00F65A33" w14:paraId="15EA6FC0"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tcPr>
          <w:p w14:paraId="05868EA9" w14:textId="77777777" w:rsidR="00114AF2" w:rsidRPr="00F65A33" w:rsidRDefault="00114AF2" w:rsidP="00944FEF">
            <w:pPr>
              <w:pStyle w:val="Akapitzlist"/>
              <w:numPr>
                <w:ilvl w:val="0"/>
                <w:numId w:val="52"/>
              </w:numPr>
              <w:ind w:left="318"/>
              <w:jc w:val="center"/>
              <w:rPr>
                <w:rFonts w:ascii="Calibri" w:eastAsia="Times New Roman" w:hAnsi="Calibri" w:cs="Calibri"/>
                <w:b w:val="0"/>
                <w:bCs w:val="0"/>
                <w:color w:val="000000"/>
                <w:kern w:val="0"/>
                <w:lang w:eastAsia="pl-PL"/>
                <w14:ligatures w14:val="none"/>
              </w:rPr>
            </w:pPr>
          </w:p>
        </w:tc>
        <w:tc>
          <w:tcPr>
            <w:tcW w:w="4634" w:type="dxa"/>
            <w:vMerge w:val="restart"/>
            <w:noWrap/>
            <w:vAlign w:val="center"/>
            <w:hideMark/>
          </w:tcPr>
          <w:p w14:paraId="161BA976"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 xml:space="preserve">Udział bezrobotnych zarejestrowanych w liczbie ludności w wieku produkcyjnym </w:t>
            </w:r>
          </w:p>
        </w:tc>
        <w:tc>
          <w:tcPr>
            <w:tcW w:w="1448" w:type="dxa"/>
            <w:noWrap/>
            <w:hideMark/>
          </w:tcPr>
          <w:p w14:paraId="3E40D2F5"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PRZED</w:t>
            </w:r>
          </w:p>
        </w:tc>
        <w:tc>
          <w:tcPr>
            <w:tcW w:w="1326" w:type="dxa"/>
            <w:noWrap/>
            <w:hideMark/>
          </w:tcPr>
          <w:p w14:paraId="57E9D89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8,52</w:t>
            </w:r>
          </w:p>
        </w:tc>
        <w:tc>
          <w:tcPr>
            <w:tcW w:w="1112" w:type="dxa"/>
            <w:noWrap/>
            <w:hideMark/>
          </w:tcPr>
          <w:p w14:paraId="4127260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9,01</w:t>
            </w:r>
          </w:p>
        </w:tc>
      </w:tr>
      <w:tr w:rsidR="00114AF2" w:rsidRPr="00F65A33" w14:paraId="6AF8B855"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5DCDDBBC" w14:textId="77777777" w:rsidR="00114AF2" w:rsidRPr="00F65A33" w:rsidRDefault="00114AF2" w:rsidP="00944FEF">
            <w:pPr>
              <w:pStyle w:val="Akapitzlist"/>
              <w:numPr>
                <w:ilvl w:val="0"/>
                <w:numId w:val="52"/>
              </w:numPr>
              <w:ind w:left="318"/>
              <w:jc w:val="center"/>
              <w:rPr>
                <w:rFonts w:ascii="Calibri" w:eastAsia="Times New Roman" w:hAnsi="Calibri" w:cs="Calibri"/>
                <w:b w:val="0"/>
                <w:bCs w:val="0"/>
                <w:color w:val="000000"/>
                <w:kern w:val="0"/>
                <w:lang w:eastAsia="pl-PL"/>
                <w14:ligatures w14:val="none"/>
              </w:rPr>
            </w:pPr>
          </w:p>
        </w:tc>
        <w:tc>
          <w:tcPr>
            <w:tcW w:w="4634" w:type="dxa"/>
            <w:vMerge/>
            <w:vAlign w:val="center"/>
            <w:hideMark/>
          </w:tcPr>
          <w:p w14:paraId="3D73A3F9"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p>
        </w:tc>
        <w:tc>
          <w:tcPr>
            <w:tcW w:w="1448" w:type="dxa"/>
            <w:noWrap/>
            <w:hideMark/>
          </w:tcPr>
          <w:p w14:paraId="186657C8"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PO</w:t>
            </w:r>
          </w:p>
        </w:tc>
        <w:tc>
          <w:tcPr>
            <w:tcW w:w="1326" w:type="dxa"/>
            <w:noWrap/>
            <w:hideMark/>
          </w:tcPr>
          <w:p w14:paraId="294262B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8,52</w:t>
            </w:r>
          </w:p>
        </w:tc>
        <w:tc>
          <w:tcPr>
            <w:tcW w:w="1112" w:type="dxa"/>
            <w:noWrap/>
            <w:hideMark/>
          </w:tcPr>
          <w:p w14:paraId="72D1856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8,42</w:t>
            </w:r>
          </w:p>
        </w:tc>
      </w:tr>
      <w:tr w:rsidR="00114AF2" w:rsidRPr="00F65A33" w14:paraId="7A21A0D5"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tcPr>
          <w:p w14:paraId="62C479F5" w14:textId="77777777" w:rsidR="00114AF2" w:rsidRPr="00F65A33" w:rsidRDefault="00114AF2" w:rsidP="00944FEF">
            <w:pPr>
              <w:pStyle w:val="Akapitzlist"/>
              <w:numPr>
                <w:ilvl w:val="0"/>
                <w:numId w:val="52"/>
              </w:numPr>
              <w:ind w:left="318"/>
              <w:jc w:val="center"/>
              <w:rPr>
                <w:rFonts w:ascii="Calibri" w:eastAsia="Times New Roman" w:hAnsi="Calibri" w:cs="Calibri"/>
                <w:b w:val="0"/>
                <w:bCs w:val="0"/>
                <w:color w:val="000000"/>
                <w:kern w:val="0"/>
                <w:lang w:eastAsia="pl-PL"/>
                <w14:ligatures w14:val="none"/>
              </w:rPr>
            </w:pPr>
          </w:p>
        </w:tc>
        <w:tc>
          <w:tcPr>
            <w:tcW w:w="4634" w:type="dxa"/>
            <w:vMerge w:val="restart"/>
            <w:noWrap/>
            <w:vAlign w:val="center"/>
            <w:hideMark/>
          </w:tcPr>
          <w:p w14:paraId="26878732"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Czas dojazdu do najbliższego miasta/ obszaru miejskiego (powyżej 15 min.)</w:t>
            </w:r>
          </w:p>
        </w:tc>
        <w:tc>
          <w:tcPr>
            <w:tcW w:w="1448" w:type="dxa"/>
            <w:noWrap/>
            <w:hideMark/>
          </w:tcPr>
          <w:p w14:paraId="385A3ED0"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PRZED</w:t>
            </w:r>
          </w:p>
        </w:tc>
        <w:tc>
          <w:tcPr>
            <w:tcW w:w="1326" w:type="dxa"/>
            <w:noWrap/>
            <w:hideMark/>
          </w:tcPr>
          <w:p w14:paraId="79288D7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0,48</w:t>
            </w:r>
          </w:p>
        </w:tc>
        <w:tc>
          <w:tcPr>
            <w:tcW w:w="1112" w:type="dxa"/>
            <w:noWrap/>
            <w:hideMark/>
          </w:tcPr>
          <w:p w14:paraId="23C93C7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0,53</w:t>
            </w:r>
          </w:p>
        </w:tc>
      </w:tr>
      <w:tr w:rsidR="00114AF2" w:rsidRPr="00F65A33" w14:paraId="76D8F9CA"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7723F207" w14:textId="77777777" w:rsidR="00114AF2" w:rsidRPr="00F65A33" w:rsidRDefault="00114AF2" w:rsidP="00944FEF">
            <w:pPr>
              <w:pStyle w:val="Akapitzlist"/>
              <w:numPr>
                <w:ilvl w:val="0"/>
                <w:numId w:val="52"/>
              </w:numPr>
              <w:ind w:left="318"/>
              <w:jc w:val="center"/>
              <w:rPr>
                <w:rFonts w:ascii="Calibri" w:eastAsia="Times New Roman" w:hAnsi="Calibri" w:cs="Calibri"/>
                <w:b w:val="0"/>
                <w:bCs w:val="0"/>
                <w:color w:val="000000"/>
                <w:kern w:val="0"/>
                <w:lang w:eastAsia="pl-PL"/>
                <w14:ligatures w14:val="none"/>
              </w:rPr>
            </w:pPr>
          </w:p>
        </w:tc>
        <w:tc>
          <w:tcPr>
            <w:tcW w:w="4634" w:type="dxa"/>
            <w:vMerge/>
            <w:vAlign w:val="center"/>
            <w:hideMark/>
          </w:tcPr>
          <w:p w14:paraId="3908F10D"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p>
        </w:tc>
        <w:tc>
          <w:tcPr>
            <w:tcW w:w="1448" w:type="dxa"/>
            <w:noWrap/>
            <w:hideMark/>
          </w:tcPr>
          <w:p w14:paraId="271458F7"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PO</w:t>
            </w:r>
          </w:p>
        </w:tc>
        <w:tc>
          <w:tcPr>
            <w:tcW w:w="1326" w:type="dxa"/>
            <w:noWrap/>
            <w:hideMark/>
          </w:tcPr>
          <w:p w14:paraId="52A5BC0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0,48</w:t>
            </w:r>
          </w:p>
        </w:tc>
        <w:tc>
          <w:tcPr>
            <w:tcW w:w="1112" w:type="dxa"/>
            <w:noWrap/>
            <w:hideMark/>
          </w:tcPr>
          <w:p w14:paraId="3B2ADFD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0,48</w:t>
            </w:r>
          </w:p>
        </w:tc>
      </w:tr>
      <w:tr w:rsidR="00114AF2" w:rsidRPr="00F65A33" w14:paraId="5880137F"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tcPr>
          <w:p w14:paraId="7CF3A24E" w14:textId="77777777" w:rsidR="00114AF2" w:rsidRPr="00F65A33" w:rsidRDefault="00114AF2" w:rsidP="00944FEF">
            <w:pPr>
              <w:pStyle w:val="Akapitzlist"/>
              <w:numPr>
                <w:ilvl w:val="0"/>
                <w:numId w:val="52"/>
              </w:numPr>
              <w:ind w:left="318"/>
              <w:jc w:val="center"/>
              <w:rPr>
                <w:rFonts w:ascii="Calibri" w:eastAsia="Times New Roman" w:hAnsi="Calibri" w:cs="Calibri"/>
                <w:b w:val="0"/>
                <w:bCs w:val="0"/>
                <w:color w:val="000000"/>
                <w:kern w:val="0"/>
                <w:lang w:eastAsia="pl-PL"/>
                <w14:ligatures w14:val="none"/>
              </w:rPr>
            </w:pPr>
          </w:p>
        </w:tc>
        <w:tc>
          <w:tcPr>
            <w:tcW w:w="4634" w:type="dxa"/>
            <w:vMerge w:val="restart"/>
            <w:noWrap/>
            <w:vAlign w:val="center"/>
            <w:hideMark/>
          </w:tcPr>
          <w:p w14:paraId="29A68824"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Wskaźnik G</w:t>
            </w:r>
          </w:p>
        </w:tc>
        <w:tc>
          <w:tcPr>
            <w:tcW w:w="1448" w:type="dxa"/>
            <w:noWrap/>
            <w:hideMark/>
          </w:tcPr>
          <w:p w14:paraId="74C1A604"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PRZED</w:t>
            </w:r>
          </w:p>
        </w:tc>
        <w:tc>
          <w:tcPr>
            <w:tcW w:w="1326" w:type="dxa"/>
            <w:noWrap/>
            <w:hideMark/>
          </w:tcPr>
          <w:p w14:paraId="440AD89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1199</w:t>
            </w:r>
          </w:p>
        </w:tc>
        <w:tc>
          <w:tcPr>
            <w:tcW w:w="1112" w:type="dxa"/>
            <w:noWrap/>
            <w:hideMark/>
          </w:tcPr>
          <w:p w14:paraId="6F2423D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1173,50</w:t>
            </w:r>
          </w:p>
        </w:tc>
      </w:tr>
      <w:tr w:rsidR="00114AF2" w:rsidRPr="00F65A33" w14:paraId="42061144"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562" w:type="dxa"/>
            <w:vMerge/>
          </w:tcPr>
          <w:p w14:paraId="4478DD0E" w14:textId="77777777" w:rsidR="00114AF2" w:rsidRPr="00F65A33" w:rsidRDefault="00114AF2" w:rsidP="001C565F">
            <w:pPr>
              <w:rPr>
                <w:rFonts w:ascii="Calibri" w:eastAsia="Times New Roman" w:hAnsi="Calibri" w:cs="Calibri"/>
                <w:color w:val="000000"/>
                <w:kern w:val="0"/>
                <w:lang w:eastAsia="pl-PL"/>
                <w14:ligatures w14:val="none"/>
              </w:rPr>
            </w:pPr>
          </w:p>
        </w:tc>
        <w:tc>
          <w:tcPr>
            <w:tcW w:w="4634" w:type="dxa"/>
            <w:vMerge/>
            <w:hideMark/>
          </w:tcPr>
          <w:p w14:paraId="6BC54DD5"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p>
        </w:tc>
        <w:tc>
          <w:tcPr>
            <w:tcW w:w="1448" w:type="dxa"/>
            <w:noWrap/>
            <w:hideMark/>
          </w:tcPr>
          <w:p w14:paraId="0B47C5DD"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PO</w:t>
            </w:r>
          </w:p>
        </w:tc>
        <w:tc>
          <w:tcPr>
            <w:tcW w:w="1326" w:type="dxa"/>
            <w:noWrap/>
            <w:hideMark/>
          </w:tcPr>
          <w:p w14:paraId="5B7E6EE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1199</w:t>
            </w:r>
          </w:p>
        </w:tc>
        <w:tc>
          <w:tcPr>
            <w:tcW w:w="1112" w:type="dxa"/>
            <w:noWrap/>
            <w:hideMark/>
          </w:tcPr>
          <w:p w14:paraId="1C714F9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1175,40</w:t>
            </w:r>
          </w:p>
        </w:tc>
      </w:tr>
    </w:tbl>
    <w:p w14:paraId="7DD14241" w14:textId="77777777" w:rsidR="00114AF2" w:rsidRPr="00F65A33" w:rsidRDefault="00114AF2" w:rsidP="00114AF2">
      <w:pPr>
        <w:pStyle w:val="Legenda"/>
      </w:pPr>
      <w:r w:rsidRPr="00F65A33">
        <w:t xml:space="preserve">Źródło: opracowanie własne </w:t>
      </w:r>
    </w:p>
    <w:p w14:paraId="5FE7AEAC" w14:textId="3C446901" w:rsidR="00114AF2" w:rsidRPr="00F65A33" w:rsidRDefault="00114AF2" w:rsidP="00114AF2">
      <w:pPr>
        <w:spacing w:line="360" w:lineRule="auto"/>
        <w:rPr>
          <w:i/>
          <w:iCs/>
          <w:color w:val="44546A" w:themeColor="text2"/>
          <w:sz w:val="18"/>
          <w:szCs w:val="18"/>
        </w:rPr>
      </w:pPr>
      <w:r w:rsidRPr="00F65A33">
        <w:t>Względne procentowe obciążenie i jego redukcję przedstawia kolejny wykres, wskazujący na istotne zmniejszenie pierwotnie występujących różnic (standaryzowana procentowa różnic</w:t>
      </w:r>
      <w:r w:rsidR="006421F2" w:rsidRPr="00F65A33">
        <w:t>a</w:t>
      </w:r>
      <w:r w:rsidRPr="00F65A33">
        <w:t xml:space="preserve"> pomiędzy średnimi każdej zmiennej kontrolnej dla grupy gmin objętych wsparciem i grupy kontrolnej – przed i po dopasowaniu). </w:t>
      </w:r>
    </w:p>
    <w:p w14:paraId="5624EE73" w14:textId="77777777" w:rsidR="00114AF2" w:rsidRPr="00F65A33" w:rsidRDefault="00114AF2" w:rsidP="00114AF2">
      <w:pPr>
        <w:rPr>
          <w:i/>
          <w:iCs/>
          <w:color w:val="44546A" w:themeColor="text2"/>
          <w:kern w:val="0"/>
          <w:sz w:val="18"/>
          <w:szCs w:val="18"/>
          <w14:ligatures w14:val="none"/>
        </w:rPr>
      </w:pPr>
      <w:r w:rsidRPr="00F65A33">
        <w:br w:type="page"/>
      </w:r>
    </w:p>
    <w:p w14:paraId="61DC962E" w14:textId="066A558B" w:rsidR="00114AF2" w:rsidRPr="00F65A33" w:rsidRDefault="00114AF2" w:rsidP="00114AF2">
      <w:pPr>
        <w:pStyle w:val="Legenda"/>
      </w:pPr>
      <w:r w:rsidRPr="00F65A33">
        <w:lastRenderedPageBreak/>
        <w:t xml:space="preserve">Rysunek </w:t>
      </w:r>
      <w:r w:rsidRPr="00F65A33">
        <w:rPr>
          <w:noProof/>
        </w:rPr>
        <w:fldChar w:fldCharType="begin"/>
      </w:r>
      <w:r w:rsidRPr="00F65A33">
        <w:rPr>
          <w:noProof/>
        </w:rPr>
        <w:instrText xml:space="preserve"> SEQ Rysunek \* ARABIC </w:instrText>
      </w:r>
      <w:r w:rsidRPr="00F65A33">
        <w:rPr>
          <w:noProof/>
        </w:rPr>
        <w:fldChar w:fldCharType="separate"/>
      </w:r>
      <w:r w:rsidR="00A57806">
        <w:rPr>
          <w:noProof/>
        </w:rPr>
        <w:t>8</w:t>
      </w:r>
      <w:r w:rsidRPr="00F65A33">
        <w:rPr>
          <w:noProof/>
        </w:rPr>
        <w:fldChar w:fldCharType="end"/>
      </w:r>
      <w:r w:rsidRPr="00F65A33">
        <w:t xml:space="preserve"> Obciążenie selekcyjne przed-po dopasowaniu grupy kontrolnej</w:t>
      </w:r>
    </w:p>
    <w:p w14:paraId="667A4BD5" w14:textId="77777777" w:rsidR="00114AF2" w:rsidRPr="00F65A33" w:rsidRDefault="00114AF2" w:rsidP="00114AF2">
      <w:r w:rsidRPr="00F65A33">
        <w:rPr>
          <w:noProof/>
          <w:lang w:eastAsia="pl-PL"/>
        </w:rPr>
        <w:drawing>
          <wp:inline distT="0" distB="0" distL="0" distR="0" wp14:anchorId="7C76D329" wp14:editId="758FC8DF">
            <wp:extent cx="5761355" cy="4170045"/>
            <wp:effectExtent l="0" t="0" r="0" b="0"/>
            <wp:docPr id="1520523442" name="Obraz 6" descr="Obraz zawierający teks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23442" name="Obraz 6" descr="Obraz zawierający tekst, zrzut ekranu&#10;&#10;Opis wygenerowany automatyczn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4170045"/>
                    </a:xfrm>
                    <a:prstGeom prst="rect">
                      <a:avLst/>
                    </a:prstGeom>
                    <a:noFill/>
                  </pic:spPr>
                </pic:pic>
              </a:graphicData>
            </a:graphic>
          </wp:inline>
        </w:drawing>
      </w:r>
    </w:p>
    <w:p w14:paraId="7CBC2482" w14:textId="77777777" w:rsidR="00114AF2" w:rsidRPr="00F65A33" w:rsidRDefault="00114AF2" w:rsidP="00114AF2">
      <w:pPr>
        <w:pStyle w:val="Legenda"/>
      </w:pPr>
      <w:r w:rsidRPr="00F65A33">
        <w:t xml:space="preserve">Źródło: opracowanie własne </w:t>
      </w:r>
    </w:p>
    <w:p w14:paraId="58D19246" w14:textId="77777777" w:rsidR="00114AF2" w:rsidRPr="00F65A33" w:rsidRDefault="00114AF2" w:rsidP="00114AF2">
      <w:pPr>
        <w:pStyle w:val="Nagwek5"/>
      </w:pPr>
      <w:r w:rsidRPr="00F65A33">
        <w:t>Oszacowane efekty</w:t>
      </w:r>
    </w:p>
    <w:p w14:paraId="7AE57BCA" w14:textId="77777777" w:rsidR="00114AF2" w:rsidRPr="00F65A33" w:rsidRDefault="00114AF2" w:rsidP="00114AF2">
      <w:pPr>
        <w:spacing w:line="360" w:lineRule="auto"/>
      </w:pPr>
      <w:r w:rsidRPr="00F65A33">
        <w:t>Przyjmując założenie</w:t>
      </w:r>
      <w:r w:rsidRPr="00F65A33">
        <w:rPr>
          <w:rStyle w:val="Odwoanieprzypisudolnego"/>
        </w:rPr>
        <w:footnoteReference w:id="13"/>
      </w:r>
      <w:r w:rsidRPr="00F65A33">
        <w:t xml:space="preserve">, że nie ma innych zmiennych, które potencjalnie powiązane są z udziałem poszczególnych gmin we wsparciu oraz z badanych efektem, oszacowany został wpływ wsparcia. Został on policzony z wykorzystaniem techniki DID (tj. różnicy w różnicach, ang. Difference in Differences). Jest to technika statystyczna, która ma na celu oszacowanie efektów interwencji poprzez porównanie różnic między grupą nią objętą a grupą kontrolną przed i po wprowadzeniu interwencji. W praktyce DID oszacowany został dla każdego kolejnego roku realizacji interwencji tj. od 2015 r., aż do ostatniego roku, dla którego dostępne były dane w GUS, w zakresie wskaźnika „Liczba dzieci w przedszkolach”, tj. do 2022 r.. Szczegółowe wyliczenia wartości DID dla każdego roku przedstawia kolejna tabela. </w:t>
      </w:r>
    </w:p>
    <w:p w14:paraId="50CAF7F5" w14:textId="77777777" w:rsidR="00114AF2" w:rsidRPr="00F65A33" w:rsidRDefault="00114AF2" w:rsidP="00114AF2"/>
    <w:p w14:paraId="15974A59" w14:textId="77777777" w:rsidR="00114AF2" w:rsidRPr="00F65A33" w:rsidRDefault="00114AF2" w:rsidP="00114AF2">
      <w:pPr>
        <w:keepNext/>
        <w:spacing w:before="240"/>
        <w:rPr>
          <w:i/>
          <w:iCs/>
          <w:color w:val="525252" w:themeColor="accent3" w:themeShade="80"/>
        </w:rPr>
        <w:sectPr w:rsidR="00114AF2" w:rsidRPr="00F65A33" w:rsidSect="00137D05">
          <w:pgSz w:w="11906" w:h="16838"/>
          <w:pgMar w:top="1417" w:right="1417" w:bottom="1417" w:left="1417" w:header="708" w:footer="708" w:gutter="0"/>
          <w:cols w:space="708"/>
          <w:docGrid w:linePitch="360"/>
        </w:sectPr>
      </w:pPr>
      <w:bookmarkStart w:id="29" w:name="_Toc41420663"/>
    </w:p>
    <w:bookmarkEnd w:id="29"/>
    <w:p w14:paraId="680BF1BA" w14:textId="70008042" w:rsidR="00114AF2" w:rsidRPr="00F65A33" w:rsidRDefault="00114AF2" w:rsidP="00114AF2">
      <w:pPr>
        <w:pStyle w:val="Legenda"/>
        <w:rPr>
          <w:i w:val="0"/>
          <w:iCs w:val="0"/>
        </w:rPr>
      </w:pPr>
      <w:r w:rsidRPr="00F65A33">
        <w:lastRenderedPageBreak/>
        <w:t xml:space="preserve">Tabela </w:t>
      </w:r>
      <w:r w:rsidR="00313A79">
        <w:rPr>
          <w:noProof/>
        </w:rPr>
        <w:fldChar w:fldCharType="begin"/>
      </w:r>
      <w:r w:rsidR="00313A79">
        <w:rPr>
          <w:noProof/>
        </w:rPr>
        <w:instrText xml:space="preserve"> SEQ Tabela \* ARABIC </w:instrText>
      </w:r>
      <w:r w:rsidR="00313A79">
        <w:rPr>
          <w:noProof/>
        </w:rPr>
        <w:fldChar w:fldCharType="separate"/>
      </w:r>
      <w:r w:rsidR="00A57806">
        <w:rPr>
          <w:noProof/>
        </w:rPr>
        <w:t>11</w:t>
      </w:r>
      <w:r w:rsidR="00313A79">
        <w:rPr>
          <w:noProof/>
        </w:rPr>
        <w:fldChar w:fldCharType="end"/>
      </w:r>
      <w:r w:rsidRPr="00F65A33">
        <w:t xml:space="preserve"> </w:t>
      </w:r>
      <w:r w:rsidRPr="00F65A33">
        <w:rPr>
          <w:i w:val="0"/>
          <w:iCs w:val="0"/>
        </w:rPr>
        <w:t>Oszacowanie efektu wsparcia z wykorzystaniem techniki DID</w:t>
      </w:r>
    </w:p>
    <w:tbl>
      <w:tblPr>
        <w:tblStyle w:val="Tabelasiatki1jasnaakcent1"/>
        <w:tblW w:w="13907" w:type="dxa"/>
        <w:tblLayout w:type="fixed"/>
        <w:tblLook w:val="04A0" w:firstRow="1" w:lastRow="0" w:firstColumn="1" w:lastColumn="0" w:noHBand="0" w:noVBand="1"/>
      </w:tblPr>
      <w:tblGrid>
        <w:gridCol w:w="1696"/>
        <w:gridCol w:w="708"/>
        <w:gridCol w:w="1418"/>
        <w:gridCol w:w="1478"/>
        <w:gridCol w:w="1492"/>
        <w:gridCol w:w="1491"/>
        <w:gridCol w:w="1351"/>
        <w:gridCol w:w="993"/>
        <w:gridCol w:w="1012"/>
        <w:gridCol w:w="1134"/>
        <w:gridCol w:w="1134"/>
      </w:tblGrid>
      <w:tr w:rsidR="00114AF2" w:rsidRPr="00F65A33" w14:paraId="48973D47" w14:textId="77777777" w:rsidTr="003747E0">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96" w:type="dxa"/>
            <w:vMerge w:val="restart"/>
            <w:noWrap/>
            <w:hideMark/>
          </w:tcPr>
          <w:p w14:paraId="2D454BA8" w14:textId="77777777" w:rsidR="00114AF2" w:rsidRPr="00F65A33" w:rsidRDefault="00114AF2" w:rsidP="001C565F">
            <w:pPr>
              <w:jc w:val="center"/>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Wskaźnik</w:t>
            </w:r>
          </w:p>
        </w:tc>
        <w:tc>
          <w:tcPr>
            <w:tcW w:w="708" w:type="dxa"/>
            <w:vMerge w:val="restart"/>
            <w:hideMark/>
          </w:tcPr>
          <w:p w14:paraId="567432C3" w14:textId="77777777" w:rsidR="00114AF2" w:rsidRPr="00F65A33" w:rsidRDefault="00114AF2" w:rsidP="001C565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Rok</w:t>
            </w:r>
          </w:p>
        </w:tc>
        <w:tc>
          <w:tcPr>
            <w:tcW w:w="1418" w:type="dxa"/>
            <w:vMerge w:val="restart"/>
            <w:hideMark/>
          </w:tcPr>
          <w:p w14:paraId="42CC4EA9" w14:textId="77777777" w:rsidR="00114AF2" w:rsidRPr="00F65A33" w:rsidRDefault="00114AF2" w:rsidP="001C565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Gminy ze wsparciem</w:t>
            </w:r>
          </w:p>
        </w:tc>
        <w:tc>
          <w:tcPr>
            <w:tcW w:w="1478" w:type="dxa"/>
            <w:vMerge w:val="restart"/>
            <w:hideMark/>
          </w:tcPr>
          <w:p w14:paraId="32F291D8" w14:textId="77777777" w:rsidR="00114AF2" w:rsidRPr="00F65A33" w:rsidRDefault="00114AF2" w:rsidP="001C565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Gminy bez wsparcia</w:t>
            </w:r>
          </w:p>
        </w:tc>
        <w:tc>
          <w:tcPr>
            <w:tcW w:w="1492" w:type="dxa"/>
            <w:vMerge w:val="restart"/>
            <w:hideMark/>
          </w:tcPr>
          <w:p w14:paraId="1ED1ED41" w14:textId="77777777" w:rsidR="00114AF2" w:rsidRPr="00F65A33" w:rsidRDefault="00114AF2" w:rsidP="001C565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 xml:space="preserve">Zmiana od 2015 </w:t>
            </w:r>
            <w:r w:rsidRPr="00F65A33">
              <w:rPr>
                <w:rFonts w:eastAsia="Times New Roman" w:cstheme="minorHAnsi"/>
                <w:color w:val="000000"/>
                <w:kern w:val="0"/>
                <w:lang w:eastAsia="pl-PL"/>
                <w14:ligatures w14:val="none"/>
              </w:rPr>
              <w:br/>
              <w:t>(gm. ze wsparciem)</w:t>
            </w:r>
          </w:p>
        </w:tc>
        <w:tc>
          <w:tcPr>
            <w:tcW w:w="1491" w:type="dxa"/>
            <w:vMerge w:val="restart"/>
            <w:hideMark/>
          </w:tcPr>
          <w:p w14:paraId="76878BA9" w14:textId="77777777" w:rsidR="00114AF2" w:rsidRPr="00F65A33" w:rsidRDefault="00114AF2" w:rsidP="001C565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 xml:space="preserve">Zmiana od 2015 </w:t>
            </w:r>
            <w:r w:rsidRPr="00F65A33">
              <w:rPr>
                <w:rFonts w:eastAsia="Times New Roman" w:cstheme="minorHAnsi"/>
                <w:color w:val="000000"/>
                <w:kern w:val="0"/>
                <w:lang w:eastAsia="pl-PL"/>
                <w14:ligatures w14:val="none"/>
              </w:rPr>
              <w:br/>
              <w:t>(gm. bez wsparcia)</w:t>
            </w:r>
          </w:p>
        </w:tc>
        <w:tc>
          <w:tcPr>
            <w:tcW w:w="1351" w:type="dxa"/>
            <w:vMerge w:val="restart"/>
            <w:hideMark/>
          </w:tcPr>
          <w:p w14:paraId="4905C350" w14:textId="77777777" w:rsidR="00114AF2" w:rsidRPr="00F65A33" w:rsidRDefault="00114AF2" w:rsidP="001C565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 xml:space="preserve">Różnica </w:t>
            </w:r>
            <w:r w:rsidRPr="00F65A33">
              <w:rPr>
                <w:rFonts w:eastAsia="Times New Roman" w:cstheme="minorHAnsi"/>
                <w:color w:val="000000"/>
                <w:kern w:val="0"/>
                <w:lang w:eastAsia="pl-PL"/>
                <w14:ligatures w14:val="none"/>
              </w:rPr>
              <w:br/>
              <w:t>(DID)</w:t>
            </w:r>
          </w:p>
        </w:tc>
        <w:tc>
          <w:tcPr>
            <w:tcW w:w="993" w:type="dxa"/>
            <w:vMerge w:val="restart"/>
            <w:hideMark/>
          </w:tcPr>
          <w:p w14:paraId="7D22A3B5" w14:textId="77777777" w:rsidR="00114AF2" w:rsidRPr="00F65A33" w:rsidRDefault="00114AF2" w:rsidP="001C565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B.S.</w:t>
            </w:r>
          </w:p>
        </w:tc>
        <w:tc>
          <w:tcPr>
            <w:tcW w:w="1012" w:type="dxa"/>
            <w:vMerge w:val="restart"/>
            <w:hideMark/>
          </w:tcPr>
          <w:p w14:paraId="34EF5A2E" w14:textId="77777777" w:rsidR="00114AF2" w:rsidRPr="00F65A33" w:rsidRDefault="00114AF2" w:rsidP="001C565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P&gt;|z|</w:t>
            </w:r>
          </w:p>
        </w:tc>
        <w:tc>
          <w:tcPr>
            <w:tcW w:w="2268" w:type="dxa"/>
            <w:gridSpan w:val="2"/>
            <w:vMerge w:val="restart"/>
            <w:hideMark/>
          </w:tcPr>
          <w:p w14:paraId="5D636143" w14:textId="77777777" w:rsidR="00114AF2" w:rsidRPr="00F65A33" w:rsidRDefault="00114AF2" w:rsidP="001C565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95% przedział ufności</w:t>
            </w:r>
          </w:p>
        </w:tc>
      </w:tr>
      <w:tr w:rsidR="00114AF2" w:rsidRPr="00F65A33" w14:paraId="79A849F4" w14:textId="77777777" w:rsidTr="003747E0">
        <w:trPr>
          <w:trHeight w:val="450"/>
        </w:trPr>
        <w:tc>
          <w:tcPr>
            <w:cnfStyle w:val="001000000000" w:firstRow="0" w:lastRow="0" w:firstColumn="1" w:lastColumn="0" w:oddVBand="0" w:evenVBand="0" w:oddHBand="0" w:evenHBand="0" w:firstRowFirstColumn="0" w:firstRowLastColumn="0" w:lastRowFirstColumn="0" w:lastRowLastColumn="0"/>
            <w:tcW w:w="1696" w:type="dxa"/>
            <w:vMerge/>
            <w:hideMark/>
          </w:tcPr>
          <w:p w14:paraId="6D16A2E2" w14:textId="77777777" w:rsidR="00114AF2" w:rsidRPr="00F65A33" w:rsidRDefault="00114AF2" w:rsidP="001C565F">
            <w:pPr>
              <w:rPr>
                <w:rFonts w:eastAsia="Times New Roman" w:cstheme="minorHAnsi"/>
                <w:color w:val="000000"/>
                <w:kern w:val="0"/>
                <w:lang w:eastAsia="pl-PL"/>
                <w14:ligatures w14:val="none"/>
              </w:rPr>
            </w:pPr>
          </w:p>
        </w:tc>
        <w:tc>
          <w:tcPr>
            <w:tcW w:w="708" w:type="dxa"/>
            <w:vMerge/>
            <w:hideMark/>
          </w:tcPr>
          <w:p w14:paraId="1873ACFE"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lang w:eastAsia="pl-PL"/>
                <w14:ligatures w14:val="none"/>
              </w:rPr>
            </w:pPr>
          </w:p>
        </w:tc>
        <w:tc>
          <w:tcPr>
            <w:tcW w:w="1418" w:type="dxa"/>
            <w:vMerge/>
            <w:hideMark/>
          </w:tcPr>
          <w:p w14:paraId="28C04D8A"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lang w:eastAsia="pl-PL"/>
                <w14:ligatures w14:val="none"/>
              </w:rPr>
            </w:pPr>
          </w:p>
        </w:tc>
        <w:tc>
          <w:tcPr>
            <w:tcW w:w="1478" w:type="dxa"/>
            <w:vMerge/>
            <w:hideMark/>
          </w:tcPr>
          <w:p w14:paraId="746B629F"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lang w:eastAsia="pl-PL"/>
                <w14:ligatures w14:val="none"/>
              </w:rPr>
            </w:pPr>
          </w:p>
        </w:tc>
        <w:tc>
          <w:tcPr>
            <w:tcW w:w="1492" w:type="dxa"/>
            <w:vMerge/>
            <w:hideMark/>
          </w:tcPr>
          <w:p w14:paraId="56B37681"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lang w:eastAsia="pl-PL"/>
                <w14:ligatures w14:val="none"/>
              </w:rPr>
            </w:pPr>
          </w:p>
        </w:tc>
        <w:tc>
          <w:tcPr>
            <w:tcW w:w="1491" w:type="dxa"/>
            <w:vMerge/>
            <w:hideMark/>
          </w:tcPr>
          <w:p w14:paraId="3DD61FBC"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lang w:eastAsia="pl-PL"/>
                <w14:ligatures w14:val="none"/>
              </w:rPr>
            </w:pPr>
          </w:p>
        </w:tc>
        <w:tc>
          <w:tcPr>
            <w:tcW w:w="1351" w:type="dxa"/>
            <w:vMerge/>
            <w:hideMark/>
          </w:tcPr>
          <w:p w14:paraId="5A8C4636"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lang w:eastAsia="pl-PL"/>
                <w14:ligatures w14:val="none"/>
              </w:rPr>
            </w:pPr>
          </w:p>
        </w:tc>
        <w:tc>
          <w:tcPr>
            <w:tcW w:w="993" w:type="dxa"/>
            <w:vMerge/>
            <w:hideMark/>
          </w:tcPr>
          <w:p w14:paraId="526E7A6E"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lang w:eastAsia="pl-PL"/>
                <w14:ligatures w14:val="none"/>
              </w:rPr>
            </w:pPr>
          </w:p>
        </w:tc>
        <w:tc>
          <w:tcPr>
            <w:tcW w:w="1012" w:type="dxa"/>
            <w:vMerge/>
            <w:hideMark/>
          </w:tcPr>
          <w:p w14:paraId="735BAE9E"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lang w:eastAsia="pl-PL"/>
                <w14:ligatures w14:val="none"/>
              </w:rPr>
            </w:pPr>
          </w:p>
        </w:tc>
        <w:tc>
          <w:tcPr>
            <w:tcW w:w="2268" w:type="dxa"/>
            <w:gridSpan w:val="2"/>
            <w:vMerge/>
            <w:hideMark/>
          </w:tcPr>
          <w:p w14:paraId="1F46C961"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lang w:eastAsia="pl-PL"/>
                <w14:ligatures w14:val="none"/>
              </w:rPr>
            </w:pPr>
          </w:p>
        </w:tc>
      </w:tr>
      <w:tr w:rsidR="00114AF2" w:rsidRPr="00F65A33" w14:paraId="0102F6D2" w14:textId="77777777" w:rsidTr="003747E0">
        <w:trPr>
          <w:trHeight w:val="284"/>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hideMark/>
          </w:tcPr>
          <w:p w14:paraId="482A0CED" w14:textId="77777777" w:rsidR="00114AF2" w:rsidRPr="00F65A33" w:rsidRDefault="00114AF2" w:rsidP="001C565F">
            <w:pPr>
              <w:jc w:val="center"/>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Liczba dzieci w przedszkolach (średnia)</w:t>
            </w:r>
          </w:p>
        </w:tc>
        <w:tc>
          <w:tcPr>
            <w:tcW w:w="708" w:type="dxa"/>
            <w:vAlign w:val="center"/>
            <w:hideMark/>
          </w:tcPr>
          <w:p w14:paraId="103EC089"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2014</w:t>
            </w:r>
          </w:p>
        </w:tc>
        <w:tc>
          <w:tcPr>
            <w:tcW w:w="1418" w:type="dxa"/>
            <w:vAlign w:val="center"/>
            <w:hideMark/>
          </w:tcPr>
          <w:p w14:paraId="526CF27A"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328,4</w:t>
            </w:r>
          </w:p>
        </w:tc>
        <w:tc>
          <w:tcPr>
            <w:tcW w:w="1478" w:type="dxa"/>
            <w:vAlign w:val="center"/>
            <w:hideMark/>
          </w:tcPr>
          <w:p w14:paraId="389F20B1"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333,5</w:t>
            </w:r>
          </w:p>
        </w:tc>
        <w:tc>
          <w:tcPr>
            <w:tcW w:w="1492" w:type="dxa"/>
            <w:noWrap/>
            <w:vAlign w:val="center"/>
            <w:hideMark/>
          </w:tcPr>
          <w:p w14:paraId="4BB5EF21"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w:t>
            </w:r>
          </w:p>
        </w:tc>
        <w:tc>
          <w:tcPr>
            <w:tcW w:w="1491" w:type="dxa"/>
            <w:noWrap/>
            <w:vAlign w:val="center"/>
            <w:hideMark/>
          </w:tcPr>
          <w:p w14:paraId="1DA3B41C"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w:t>
            </w:r>
          </w:p>
        </w:tc>
        <w:tc>
          <w:tcPr>
            <w:tcW w:w="1351" w:type="dxa"/>
            <w:noWrap/>
            <w:vAlign w:val="center"/>
            <w:hideMark/>
          </w:tcPr>
          <w:p w14:paraId="2C4157F6"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w:t>
            </w:r>
          </w:p>
        </w:tc>
        <w:tc>
          <w:tcPr>
            <w:tcW w:w="993" w:type="dxa"/>
            <w:noWrap/>
            <w:vAlign w:val="center"/>
            <w:hideMark/>
          </w:tcPr>
          <w:p w14:paraId="61D83E46"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w:t>
            </w:r>
          </w:p>
        </w:tc>
        <w:tc>
          <w:tcPr>
            <w:tcW w:w="1012" w:type="dxa"/>
            <w:noWrap/>
            <w:vAlign w:val="center"/>
            <w:hideMark/>
          </w:tcPr>
          <w:p w14:paraId="3FD9EF54"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w:t>
            </w:r>
          </w:p>
        </w:tc>
        <w:tc>
          <w:tcPr>
            <w:tcW w:w="1134" w:type="dxa"/>
            <w:noWrap/>
            <w:vAlign w:val="center"/>
            <w:hideMark/>
          </w:tcPr>
          <w:p w14:paraId="26BF3293"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w:t>
            </w:r>
          </w:p>
        </w:tc>
        <w:tc>
          <w:tcPr>
            <w:tcW w:w="1134" w:type="dxa"/>
            <w:noWrap/>
            <w:vAlign w:val="center"/>
            <w:hideMark/>
          </w:tcPr>
          <w:p w14:paraId="1003E8B4"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w:t>
            </w:r>
          </w:p>
        </w:tc>
      </w:tr>
      <w:tr w:rsidR="00114AF2" w:rsidRPr="00F65A33" w14:paraId="5D5B6330" w14:textId="77777777" w:rsidTr="003747E0">
        <w:trPr>
          <w:trHeight w:val="284"/>
        </w:trPr>
        <w:tc>
          <w:tcPr>
            <w:cnfStyle w:val="001000000000" w:firstRow="0" w:lastRow="0" w:firstColumn="1" w:lastColumn="0" w:oddVBand="0" w:evenVBand="0" w:oddHBand="0" w:evenHBand="0" w:firstRowFirstColumn="0" w:firstRowLastColumn="0" w:lastRowFirstColumn="0" w:lastRowLastColumn="0"/>
            <w:tcW w:w="1696" w:type="dxa"/>
            <w:vMerge/>
            <w:hideMark/>
          </w:tcPr>
          <w:p w14:paraId="69C376F5" w14:textId="77777777" w:rsidR="00114AF2" w:rsidRPr="00F65A33" w:rsidRDefault="00114AF2" w:rsidP="001C565F">
            <w:pPr>
              <w:rPr>
                <w:rFonts w:eastAsia="Times New Roman" w:cstheme="minorHAnsi"/>
                <w:color w:val="000000"/>
                <w:kern w:val="0"/>
                <w:lang w:eastAsia="pl-PL"/>
                <w14:ligatures w14:val="none"/>
              </w:rPr>
            </w:pPr>
          </w:p>
        </w:tc>
        <w:tc>
          <w:tcPr>
            <w:tcW w:w="708" w:type="dxa"/>
            <w:vAlign w:val="center"/>
            <w:hideMark/>
          </w:tcPr>
          <w:p w14:paraId="0AB77657"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2015</w:t>
            </w:r>
          </w:p>
        </w:tc>
        <w:tc>
          <w:tcPr>
            <w:tcW w:w="1418" w:type="dxa"/>
            <w:vAlign w:val="center"/>
            <w:hideMark/>
          </w:tcPr>
          <w:p w14:paraId="3B43A4AC"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305,9</w:t>
            </w:r>
          </w:p>
        </w:tc>
        <w:tc>
          <w:tcPr>
            <w:tcW w:w="1478" w:type="dxa"/>
            <w:vAlign w:val="center"/>
            <w:hideMark/>
          </w:tcPr>
          <w:p w14:paraId="2D1135C0"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307,7</w:t>
            </w:r>
          </w:p>
        </w:tc>
        <w:tc>
          <w:tcPr>
            <w:tcW w:w="1492" w:type="dxa"/>
            <w:noWrap/>
            <w:vAlign w:val="center"/>
            <w:hideMark/>
          </w:tcPr>
          <w:p w14:paraId="0847C35F"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-22,5</w:t>
            </w:r>
          </w:p>
        </w:tc>
        <w:tc>
          <w:tcPr>
            <w:tcW w:w="1491" w:type="dxa"/>
            <w:noWrap/>
            <w:vAlign w:val="center"/>
            <w:hideMark/>
          </w:tcPr>
          <w:p w14:paraId="441EC4F7"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-25,8</w:t>
            </w:r>
          </w:p>
        </w:tc>
        <w:tc>
          <w:tcPr>
            <w:tcW w:w="1351" w:type="dxa"/>
            <w:noWrap/>
            <w:vAlign w:val="center"/>
            <w:hideMark/>
          </w:tcPr>
          <w:p w14:paraId="6B770D12"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3,4</w:t>
            </w:r>
          </w:p>
        </w:tc>
        <w:tc>
          <w:tcPr>
            <w:tcW w:w="993" w:type="dxa"/>
            <w:noWrap/>
            <w:vAlign w:val="center"/>
            <w:hideMark/>
          </w:tcPr>
          <w:p w14:paraId="513D6778"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2,0</w:t>
            </w:r>
          </w:p>
        </w:tc>
        <w:tc>
          <w:tcPr>
            <w:tcW w:w="1012" w:type="dxa"/>
            <w:noWrap/>
            <w:vAlign w:val="center"/>
            <w:hideMark/>
          </w:tcPr>
          <w:p w14:paraId="3BB75138"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0,092</w:t>
            </w:r>
          </w:p>
        </w:tc>
        <w:tc>
          <w:tcPr>
            <w:tcW w:w="1134" w:type="dxa"/>
            <w:noWrap/>
            <w:vAlign w:val="center"/>
            <w:hideMark/>
          </w:tcPr>
          <w:p w14:paraId="02B39708"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-0,5</w:t>
            </w:r>
          </w:p>
        </w:tc>
        <w:tc>
          <w:tcPr>
            <w:tcW w:w="1134" w:type="dxa"/>
            <w:noWrap/>
            <w:vAlign w:val="center"/>
            <w:hideMark/>
          </w:tcPr>
          <w:p w14:paraId="3EB5BE89"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7,3</w:t>
            </w:r>
          </w:p>
        </w:tc>
      </w:tr>
      <w:tr w:rsidR="00114AF2" w:rsidRPr="00F65A33" w14:paraId="59E430E5" w14:textId="77777777" w:rsidTr="003747E0">
        <w:trPr>
          <w:trHeight w:val="284"/>
        </w:trPr>
        <w:tc>
          <w:tcPr>
            <w:cnfStyle w:val="001000000000" w:firstRow="0" w:lastRow="0" w:firstColumn="1" w:lastColumn="0" w:oddVBand="0" w:evenVBand="0" w:oddHBand="0" w:evenHBand="0" w:firstRowFirstColumn="0" w:firstRowLastColumn="0" w:lastRowFirstColumn="0" w:lastRowLastColumn="0"/>
            <w:tcW w:w="1696" w:type="dxa"/>
            <w:vMerge/>
            <w:hideMark/>
          </w:tcPr>
          <w:p w14:paraId="15F91BFB" w14:textId="77777777" w:rsidR="00114AF2" w:rsidRPr="00F65A33" w:rsidRDefault="00114AF2" w:rsidP="001C565F">
            <w:pPr>
              <w:rPr>
                <w:rFonts w:eastAsia="Times New Roman" w:cstheme="minorHAnsi"/>
                <w:color w:val="000000"/>
                <w:kern w:val="0"/>
                <w:lang w:eastAsia="pl-PL"/>
                <w14:ligatures w14:val="none"/>
              </w:rPr>
            </w:pPr>
          </w:p>
        </w:tc>
        <w:tc>
          <w:tcPr>
            <w:tcW w:w="708" w:type="dxa"/>
            <w:vAlign w:val="center"/>
            <w:hideMark/>
          </w:tcPr>
          <w:p w14:paraId="10B3231C"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2016</w:t>
            </w:r>
          </w:p>
        </w:tc>
        <w:tc>
          <w:tcPr>
            <w:tcW w:w="1418" w:type="dxa"/>
            <w:vAlign w:val="center"/>
            <w:hideMark/>
          </w:tcPr>
          <w:p w14:paraId="4356A21E"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352,1</w:t>
            </w:r>
          </w:p>
        </w:tc>
        <w:tc>
          <w:tcPr>
            <w:tcW w:w="1478" w:type="dxa"/>
            <w:vAlign w:val="center"/>
            <w:hideMark/>
          </w:tcPr>
          <w:p w14:paraId="6D963489"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354,8</w:t>
            </w:r>
          </w:p>
        </w:tc>
        <w:tc>
          <w:tcPr>
            <w:tcW w:w="1492" w:type="dxa"/>
            <w:noWrap/>
            <w:vAlign w:val="center"/>
            <w:hideMark/>
          </w:tcPr>
          <w:p w14:paraId="366A4B3B"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23,7</w:t>
            </w:r>
          </w:p>
        </w:tc>
        <w:tc>
          <w:tcPr>
            <w:tcW w:w="1491" w:type="dxa"/>
            <w:noWrap/>
            <w:vAlign w:val="center"/>
            <w:hideMark/>
          </w:tcPr>
          <w:p w14:paraId="26D4D9CC"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21,3</w:t>
            </w:r>
          </w:p>
        </w:tc>
        <w:tc>
          <w:tcPr>
            <w:tcW w:w="1351" w:type="dxa"/>
            <w:noWrap/>
            <w:vAlign w:val="center"/>
            <w:hideMark/>
          </w:tcPr>
          <w:p w14:paraId="4EB425E6"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2,5</w:t>
            </w:r>
          </w:p>
        </w:tc>
        <w:tc>
          <w:tcPr>
            <w:tcW w:w="993" w:type="dxa"/>
            <w:noWrap/>
            <w:vAlign w:val="center"/>
            <w:hideMark/>
          </w:tcPr>
          <w:p w14:paraId="701ECAA2"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2,0</w:t>
            </w:r>
          </w:p>
        </w:tc>
        <w:tc>
          <w:tcPr>
            <w:tcW w:w="1012" w:type="dxa"/>
            <w:noWrap/>
            <w:vAlign w:val="center"/>
            <w:hideMark/>
          </w:tcPr>
          <w:p w14:paraId="6850A023"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0,225</w:t>
            </w:r>
          </w:p>
        </w:tc>
        <w:tc>
          <w:tcPr>
            <w:tcW w:w="1134" w:type="dxa"/>
            <w:noWrap/>
            <w:vAlign w:val="center"/>
            <w:hideMark/>
          </w:tcPr>
          <w:p w14:paraId="781C3F25"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-1,5</w:t>
            </w:r>
          </w:p>
        </w:tc>
        <w:tc>
          <w:tcPr>
            <w:tcW w:w="1134" w:type="dxa"/>
            <w:noWrap/>
            <w:vAlign w:val="center"/>
            <w:hideMark/>
          </w:tcPr>
          <w:p w14:paraId="6EAF65E0"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6,4</w:t>
            </w:r>
          </w:p>
        </w:tc>
      </w:tr>
      <w:tr w:rsidR="00114AF2" w:rsidRPr="00F65A33" w14:paraId="761E08B4" w14:textId="77777777" w:rsidTr="003747E0">
        <w:trPr>
          <w:trHeight w:val="284"/>
        </w:trPr>
        <w:tc>
          <w:tcPr>
            <w:cnfStyle w:val="001000000000" w:firstRow="0" w:lastRow="0" w:firstColumn="1" w:lastColumn="0" w:oddVBand="0" w:evenVBand="0" w:oddHBand="0" w:evenHBand="0" w:firstRowFirstColumn="0" w:firstRowLastColumn="0" w:lastRowFirstColumn="0" w:lastRowLastColumn="0"/>
            <w:tcW w:w="1696" w:type="dxa"/>
            <w:vMerge/>
            <w:hideMark/>
          </w:tcPr>
          <w:p w14:paraId="22349809" w14:textId="77777777" w:rsidR="00114AF2" w:rsidRPr="00F65A33" w:rsidRDefault="00114AF2" w:rsidP="001C565F">
            <w:pPr>
              <w:rPr>
                <w:rFonts w:eastAsia="Times New Roman" w:cstheme="minorHAnsi"/>
                <w:color w:val="000000"/>
                <w:kern w:val="0"/>
                <w:lang w:eastAsia="pl-PL"/>
                <w14:ligatures w14:val="none"/>
              </w:rPr>
            </w:pPr>
          </w:p>
        </w:tc>
        <w:tc>
          <w:tcPr>
            <w:tcW w:w="708" w:type="dxa"/>
            <w:vAlign w:val="center"/>
            <w:hideMark/>
          </w:tcPr>
          <w:p w14:paraId="56B958C0"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2017</w:t>
            </w:r>
          </w:p>
        </w:tc>
        <w:tc>
          <w:tcPr>
            <w:tcW w:w="1418" w:type="dxa"/>
            <w:vAlign w:val="center"/>
            <w:hideMark/>
          </w:tcPr>
          <w:p w14:paraId="1F8EA288"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370,6</w:t>
            </w:r>
          </w:p>
        </w:tc>
        <w:tc>
          <w:tcPr>
            <w:tcW w:w="1478" w:type="dxa"/>
            <w:vAlign w:val="center"/>
            <w:hideMark/>
          </w:tcPr>
          <w:p w14:paraId="3DFDFAA5"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370,9</w:t>
            </w:r>
          </w:p>
        </w:tc>
        <w:tc>
          <w:tcPr>
            <w:tcW w:w="1492" w:type="dxa"/>
            <w:noWrap/>
            <w:vAlign w:val="center"/>
            <w:hideMark/>
          </w:tcPr>
          <w:p w14:paraId="53857178"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42,3</w:t>
            </w:r>
          </w:p>
        </w:tc>
        <w:tc>
          <w:tcPr>
            <w:tcW w:w="1491" w:type="dxa"/>
            <w:noWrap/>
            <w:vAlign w:val="center"/>
            <w:hideMark/>
          </w:tcPr>
          <w:p w14:paraId="415EE727"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37,3</w:t>
            </w:r>
          </w:p>
        </w:tc>
        <w:tc>
          <w:tcPr>
            <w:tcW w:w="1351" w:type="dxa"/>
            <w:noWrap/>
            <w:vAlign w:val="center"/>
            <w:hideMark/>
          </w:tcPr>
          <w:p w14:paraId="70D6A5D9"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4,9</w:t>
            </w:r>
          </w:p>
        </w:tc>
        <w:tc>
          <w:tcPr>
            <w:tcW w:w="993" w:type="dxa"/>
            <w:noWrap/>
            <w:vAlign w:val="center"/>
            <w:hideMark/>
          </w:tcPr>
          <w:p w14:paraId="75A55823"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2,7</w:t>
            </w:r>
          </w:p>
        </w:tc>
        <w:tc>
          <w:tcPr>
            <w:tcW w:w="1012" w:type="dxa"/>
            <w:noWrap/>
            <w:vAlign w:val="center"/>
            <w:hideMark/>
          </w:tcPr>
          <w:p w14:paraId="63331C8A"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0,065</w:t>
            </w:r>
          </w:p>
        </w:tc>
        <w:tc>
          <w:tcPr>
            <w:tcW w:w="1134" w:type="dxa"/>
            <w:noWrap/>
            <w:vAlign w:val="center"/>
            <w:hideMark/>
          </w:tcPr>
          <w:p w14:paraId="3ADAD4A4"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-0,3</w:t>
            </w:r>
          </w:p>
        </w:tc>
        <w:tc>
          <w:tcPr>
            <w:tcW w:w="1134" w:type="dxa"/>
            <w:noWrap/>
            <w:vAlign w:val="center"/>
            <w:hideMark/>
          </w:tcPr>
          <w:p w14:paraId="781C70BD"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10,1</w:t>
            </w:r>
          </w:p>
        </w:tc>
      </w:tr>
      <w:tr w:rsidR="00114AF2" w:rsidRPr="00F65A33" w14:paraId="78BBED03" w14:textId="77777777" w:rsidTr="003747E0">
        <w:trPr>
          <w:trHeight w:val="284"/>
        </w:trPr>
        <w:tc>
          <w:tcPr>
            <w:cnfStyle w:val="001000000000" w:firstRow="0" w:lastRow="0" w:firstColumn="1" w:lastColumn="0" w:oddVBand="0" w:evenVBand="0" w:oddHBand="0" w:evenHBand="0" w:firstRowFirstColumn="0" w:firstRowLastColumn="0" w:lastRowFirstColumn="0" w:lastRowLastColumn="0"/>
            <w:tcW w:w="1696" w:type="dxa"/>
            <w:vMerge/>
            <w:hideMark/>
          </w:tcPr>
          <w:p w14:paraId="7940DFF1" w14:textId="77777777" w:rsidR="00114AF2" w:rsidRPr="00F65A33" w:rsidRDefault="00114AF2" w:rsidP="001C565F">
            <w:pPr>
              <w:rPr>
                <w:rFonts w:eastAsia="Times New Roman" w:cstheme="minorHAnsi"/>
                <w:color w:val="000000"/>
                <w:kern w:val="0"/>
                <w:lang w:eastAsia="pl-PL"/>
                <w14:ligatures w14:val="none"/>
              </w:rPr>
            </w:pPr>
          </w:p>
        </w:tc>
        <w:tc>
          <w:tcPr>
            <w:tcW w:w="708" w:type="dxa"/>
            <w:vAlign w:val="center"/>
            <w:hideMark/>
          </w:tcPr>
          <w:p w14:paraId="48DC18CF"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2018</w:t>
            </w:r>
          </w:p>
        </w:tc>
        <w:tc>
          <w:tcPr>
            <w:tcW w:w="1418" w:type="dxa"/>
            <w:vAlign w:val="center"/>
            <w:hideMark/>
          </w:tcPr>
          <w:p w14:paraId="3EB0AB92"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381,6</w:t>
            </w:r>
          </w:p>
        </w:tc>
        <w:tc>
          <w:tcPr>
            <w:tcW w:w="1478" w:type="dxa"/>
            <w:vAlign w:val="center"/>
            <w:hideMark/>
          </w:tcPr>
          <w:p w14:paraId="1AB2C8DF"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380,3</w:t>
            </w:r>
          </w:p>
        </w:tc>
        <w:tc>
          <w:tcPr>
            <w:tcW w:w="1492" w:type="dxa"/>
            <w:noWrap/>
            <w:vAlign w:val="center"/>
            <w:hideMark/>
          </w:tcPr>
          <w:p w14:paraId="57D0DBC4"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53,2</w:t>
            </w:r>
          </w:p>
        </w:tc>
        <w:tc>
          <w:tcPr>
            <w:tcW w:w="1491" w:type="dxa"/>
            <w:noWrap/>
            <w:vAlign w:val="center"/>
            <w:hideMark/>
          </w:tcPr>
          <w:p w14:paraId="028BD65C"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46,8</w:t>
            </w:r>
          </w:p>
        </w:tc>
        <w:tc>
          <w:tcPr>
            <w:tcW w:w="1351" w:type="dxa"/>
            <w:noWrap/>
            <w:vAlign w:val="center"/>
            <w:hideMark/>
          </w:tcPr>
          <w:p w14:paraId="49AB26F7"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6,4</w:t>
            </w:r>
          </w:p>
        </w:tc>
        <w:tc>
          <w:tcPr>
            <w:tcW w:w="993" w:type="dxa"/>
            <w:noWrap/>
            <w:vAlign w:val="center"/>
            <w:hideMark/>
          </w:tcPr>
          <w:p w14:paraId="4602BDA1"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3,2</w:t>
            </w:r>
          </w:p>
        </w:tc>
        <w:tc>
          <w:tcPr>
            <w:tcW w:w="1012" w:type="dxa"/>
            <w:noWrap/>
            <w:vAlign w:val="center"/>
            <w:hideMark/>
          </w:tcPr>
          <w:p w14:paraId="7231A98B"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0,048</w:t>
            </w:r>
          </w:p>
        </w:tc>
        <w:tc>
          <w:tcPr>
            <w:tcW w:w="1134" w:type="dxa"/>
            <w:noWrap/>
            <w:vAlign w:val="center"/>
            <w:hideMark/>
          </w:tcPr>
          <w:p w14:paraId="76423473"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0,0</w:t>
            </w:r>
          </w:p>
        </w:tc>
        <w:tc>
          <w:tcPr>
            <w:tcW w:w="1134" w:type="dxa"/>
            <w:noWrap/>
            <w:vAlign w:val="center"/>
            <w:hideMark/>
          </w:tcPr>
          <w:p w14:paraId="64E322D3"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12,7</w:t>
            </w:r>
          </w:p>
        </w:tc>
      </w:tr>
      <w:tr w:rsidR="00114AF2" w:rsidRPr="00F65A33" w14:paraId="125F4090" w14:textId="77777777" w:rsidTr="003747E0">
        <w:trPr>
          <w:trHeight w:val="284"/>
        </w:trPr>
        <w:tc>
          <w:tcPr>
            <w:cnfStyle w:val="001000000000" w:firstRow="0" w:lastRow="0" w:firstColumn="1" w:lastColumn="0" w:oddVBand="0" w:evenVBand="0" w:oddHBand="0" w:evenHBand="0" w:firstRowFirstColumn="0" w:firstRowLastColumn="0" w:lastRowFirstColumn="0" w:lastRowLastColumn="0"/>
            <w:tcW w:w="1696" w:type="dxa"/>
            <w:vMerge/>
            <w:hideMark/>
          </w:tcPr>
          <w:p w14:paraId="5C808FAA" w14:textId="77777777" w:rsidR="00114AF2" w:rsidRPr="00F65A33" w:rsidRDefault="00114AF2" w:rsidP="001C565F">
            <w:pPr>
              <w:rPr>
                <w:rFonts w:eastAsia="Times New Roman" w:cstheme="minorHAnsi"/>
                <w:color w:val="000000"/>
                <w:kern w:val="0"/>
                <w:lang w:eastAsia="pl-PL"/>
                <w14:ligatures w14:val="none"/>
              </w:rPr>
            </w:pPr>
          </w:p>
        </w:tc>
        <w:tc>
          <w:tcPr>
            <w:tcW w:w="708" w:type="dxa"/>
            <w:vAlign w:val="center"/>
            <w:hideMark/>
          </w:tcPr>
          <w:p w14:paraId="4B144519"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2019</w:t>
            </w:r>
          </w:p>
        </w:tc>
        <w:tc>
          <w:tcPr>
            <w:tcW w:w="1418" w:type="dxa"/>
            <w:vAlign w:val="center"/>
            <w:hideMark/>
          </w:tcPr>
          <w:p w14:paraId="63ABAFD7"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386,6</w:t>
            </w:r>
          </w:p>
        </w:tc>
        <w:tc>
          <w:tcPr>
            <w:tcW w:w="1478" w:type="dxa"/>
            <w:vAlign w:val="center"/>
            <w:hideMark/>
          </w:tcPr>
          <w:p w14:paraId="4C85AA30"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381,5</w:t>
            </w:r>
          </w:p>
        </w:tc>
        <w:tc>
          <w:tcPr>
            <w:tcW w:w="1492" w:type="dxa"/>
            <w:noWrap/>
            <w:vAlign w:val="center"/>
            <w:hideMark/>
          </w:tcPr>
          <w:p w14:paraId="3EDEE089"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58,2</w:t>
            </w:r>
          </w:p>
        </w:tc>
        <w:tc>
          <w:tcPr>
            <w:tcW w:w="1491" w:type="dxa"/>
            <w:noWrap/>
            <w:vAlign w:val="center"/>
            <w:hideMark/>
          </w:tcPr>
          <w:p w14:paraId="0758AD3B"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48,0</w:t>
            </w:r>
          </w:p>
        </w:tc>
        <w:tc>
          <w:tcPr>
            <w:tcW w:w="1351" w:type="dxa"/>
            <w:noWrap/>
            <w:vAlign w:val="center"/>
            <w:hideMark/>
          </w:tcPr>
          <w:p w14:paraId="6FFA7285"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10,2</w:t>
            </w:r>
          </w:p>
        </w:tc>
        <w:tc>
          <w:tcPr>
            <w:tcW w:w="993" w:type="dxa"/>
            <w:noWrap/>
            <w:vAlign w:val="center"/>
            <w:hideMark/>
          </w:tcPr>
          <w:p w14:paraId="76083A18"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3,8</w:t>
            </w:r>
          </w:p>
        </w:tc>
        <w:tc>
          <w:tcPr>
            <w:tcW w:w="1012" w:type="dxa"/>
            <w:noWrap/>
            <w:vAlign w:val="center"/>
            <w:hideMark/>
          </w:tcPr>
          <w:p w14:paraId="34A9AC92"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0,007</w:t>
            </w:r>
          </w:p>
        </w:tc>
        <w:tc>
          <w:tcPr>
            <w:tcW w:w="1134" w:type="dxa"/>
            <w:noWrap/>
            <w:vAlign w:val="center"/>
            <w:hideMark/>
          </w:tcPr>
          <w:p w14:paraId="6C4E2EA2"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2,8</w:t>
            </w:r>
          </w:p>
        </w:tc>
        <w:tc>
          <w:tcPr>
            <w:tcW w:w="1134" w:type="dxa"/>
            <w:noWrap/>
            <w:vAlign w:val="center"/>
            <w:hideMark/>
          </w:tcPr>
          <w:p w14:paraId="0E5FF5A4"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17,7</w:t>
            </w:r>
          </w:p>
        </w:tc>
      </w:tr>
      <w:tr w:rsidR="00114AF2" w:rsidRPr="00F65A33" w14:paraId="773F71F8" w14:textId="77777777" w:rsidTr="003747E0">
        <w:trPr>
          <w:trHeight w:val="284"/>
        </w:trPr>
        <w:tc>
          <w:tcPr>
            <w:cnfStyle w:val="001000000000" w:firstRow="0" w:lastRow="0" w:firstColumn="1" w:lastColumn="0" w:oddVBand="0" w:evenVBand="0" w:oddHBand="0" w:evenHBand="0" w:firstRowFirstColumn="0" w:firstRowLastColumn="0" w:lastRowFirstColumn="0" w:lastRowLastColumn="0"/>
            <w:tcW w:w="1696" w:type="dxa"/>
            <w:vMerge/>
            <w:hideMark/>
          </w:tcPr>
          <w:p w14:paraId="6B3C9FB0" w14:textId="77777777" w:rsidR="00114AF2" w:rsidRPr="00F65A33" w:rsidRDefault="00114AF2" w:rsidP="001C565F">
            <w:pPr>
              <w:rPr>
                <w:rFonts w:eastAsia="Times New Roman" w:cstheme="minorHAnsi"/>
                <w:color w:val="000000"/>
                <w:kern w:val="0"/>
                <w:lang w:eastAsia="pl-PL"/>
                <w14:ligatures w14:val="none"/>
              </w:rPr>
            </w:pPr>
          </w:p>
        </w:tc>
        <w:tc>
          <w:tcPr>
            <w:tcW w:w="708" w:type="dxa"/>
            <w:vAlign w:val="center"/>
            <w:hideMark/>
          </w:tcPr>
          <w:p w14:paraId="0FC718CE"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2020</w:t>
            </w:r>
          </w:p>
        </w:tc>
        <w:tc>
          <w:tcPr>
            <w:tcW w:w="1418" w:type="dxa"/>
            <w:vAlign w:val="center"/>
            <w:hideMark/>
          </w:tcPr>
          <w:p w14:paraId="640F3FAC"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396,0</w:t>
            </w:r>
          </w:p>
        </w:tc>
        <w:tc>
          <w:tcPr>
            <w:tcW w:w="1478" w:type="dxa"/>
            <w:vAlign w:val="center"/>
            <w:hideMark/>
          </w:tcPr>
          <w:p w14:paraId="380A8319"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387,0</w:t>
            </w:r>
          </w:p>
        </w:tc>
        <w:tc>
          <w:tcPr>
            <w:tcW w:w="1492" w:type="dxa"/>
            <w:noWrap/>
            <w:vAlign w:val="center"/>
            <w:hideMark/>
          </w:tcPr>
          <w:p w14:paraId="06543937"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67,6</w:t>
            </w:r>
          </w:p>
        </w:tc>
        <w:tc>
          <w:tcPr>
            <w:tcW w:w="1491" w:type="dxa"/>
            <w:noWrap/>
            <w:vAlign w:val="center"/>
            <w:hideMark/>
          </w:tcPr>
          <w:p w14:paraId="6823B25E"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53,5</w:t>
            </w:r>
          </w:p>
        </w:tc>
        <w:tc>
          <w:tcPr>
            <w:tcW w:w="1351" w:type="dxa"/>
            <w:noWrap/>
            <w:vAlign w:val="center"/>
            <w:hideMark/>
          </w:tcPr>
          <w:p w14:paraId="3C7EB39D"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14,2</w:t>
            </w:r>
          </w:p>
        </w:tc>
        <w:tc>
          <w:tcPr>
            <w:tcW w:w="993" w:type="dxa"/>
            <w:noWrap/>
            <w:vAlign w:val="center"/>
            <w:hideMark/>
          </w:tcPr>
          <w:p w14:paraId="63BD645A"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4,3</w:t>
            </w:r>
          </w:p>
        </w:tc>
        <w:tc>
          <w:tcPr>
            <w:tcW w:w="1012" w:type="dxa"/>
            <w:noWrap/>
            <w:vAlign w:val="center"/>
            <w:hideMark/>
          </w:tcPr>
          <w:p w14:paraId="73BFB41F"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0,001</w:t>
            </w:r>
          </w:p>
        </w:tc>
        <w:tc>
          <w:tcPr>
            <w:tcW w:w="1134" w:type="dxa"/>
            <w:noWrap/>
            <w:vAlign w:val="center"/>
            <w:hideMark/>
          </w:tcPr>
          <w:p w14:paraId="1C6E0AE4"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5,7</w:t>
            </w:r>
          </w:p>
        </w:tc>
        <w:tc>
          <w:tcPr>
            <w:tcW w:w="1134" w:type="dxa"/>
            <w:noWrap/>
            <w:vAlign w:val="center"/>
            <w:hideMark/>
          </w:tcPr>
          <w:p w14:paraId="44A48998"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22,6</w:t>
            </w:r>
          </w:p>
        </w:tc>
      </w:tr>
      <w:tr w:rsidR="00114AF2" w:rsidRPr="00F65A33" w14:paraId="440BD150" w14:textId="77777777" w:rsidTr="003747E0">
        <w:trPr>
          <w:trHeight w:val="284"/>
        </w:trPr>
        <w:tc>
          <w:tcPr>
            <w:cnfStyle w:val="001000000000" w:firstRow="0" w:lastRow="0" w:firstColumn="1" w:lastColumn="0" w:oddVBand="0" w:evenVBand="0" w:oddHBand="0" w:evenHBand="0" w:firstRowFirstColumn="0" w:firstRowLastColumn="0" w:lastRowFirstColumn="0" w:lastRowLastColumn="0"/>
            <w:tcW w:w="1696" w:type="dxa"/>
            <w:vMerge/>
            <w:hideMark/>
          </w:tcPr>
          <w:p w14:paraId="58042A8F" w14:textId="77777777" w:rsidR="00114AF2" w:rsidRPr="00F65A33" w:rsidRDefault="00114AF2" w:rsidP="001C565F">
            <w:pPr>
              <w:rPr>
                <w:rFonts w:eastAsia="Times New Roman" w:cstheme="minorHAnsi"/>
                <w:color w:val="000000"/>
                <w:kern w:val="0"/>
                <w:lang w:eastAsia="pl-PL"/>
                <w14:ligatures w14:val="none"/>
              </w:rPr>
            </w:pPr>
          </w:p>
        </w:tc>
        <w:tc>
          <w:tcPr>
            <w:tcW w:w="708" w:type="dxa"/>
            <w:vAlign w:val="center"/>
            <w:hideMark/>
          </w:tcPr>
          <w:p w14:paraId="32E18658"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2021</w:t>
            </w:r>
          </w:p>
        </w:tc>
        <w:tc>
          <w:tcPr>
            <w:tcW w:w="1418" w:type="dxa"/>
            <w:vAlign w:val="center"/>
            <w:hideMark/>
          </w:tcPr>
          <w:p w14:paraId="10EBA202"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415,2</w:t>
            </w:r>
          </w:p>
        </w:tc>
        <w:tc>
          <w:tcPr>
            <w:tcW w:w="1478" w:type="dxa"/>
            <w:vAlign w:val="center"/>
            <w:hideMark/>
          </w:tcPr>
          <w:p w14:paraId="3AB2D781"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403,3</w:t>
            </w:r>
          </w:p>
        </w:tc>
        <w:tc>
          <w:tcPr>
            <w:tcW w:w="1492" w:type="dxa"/>
            <w:noWrap/>
            <w:vAlign w:val="center"/>
            <w:hideMark/>
          </w:tcPr>
          <w:p w14:paraId="7A025337"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86,8</w:t>
            </w:r>
          </w:p>
        </w:tc>
        <w:tc>
          <w:tcPr>
            <w:tcW w:w="1491" w:type="dxa"/>
            <w:noWrap/>
            <w:vAlign w:val="center"/>
            <w:hideMark/>
          </w:tcPr>
          <w:p w14:paraId="463F5FA3"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69,8</w:t>
            </w:r>
          </w:p>
        </w:tc>
        <w:tc>
          <w:tcPr>
            <w:tcW w:w="1351" w:type="dxa"/>
            <w:noWrap/>
            <w:vAlign w:val="center"/>
            <w:hideMark/>
          </w:tcPr>
          <w:p w14:paraId="0844D765"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17,0</w:t>
            </w:r>
          </w:p>
        </w:tc>
        <w:tc>
          <w:tcPr>
            <w:tcW w:w="993" w:type="dxa"/>
            <w:noWrap/>
            <w:vAlign w:val="center"/>
            <w:hideMark/>
          </w:tcPr>
          <w:p w14:paraId="5407F5BD"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5,1</w:t>
            </w:r>
          </w:p>
        </w:tc>
        <w:tc>
          <w:tcPr>
            <w:tcW w:w="1012" w:type="dxa"/>
            <w:noWrap/>
            <w:vAlign w:val="center"/>
            <w:hideMark/>
          </w:tcPr>
          <w:p w14:paraId="506B2867"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0,001</w:t>
            </w:r>
          </w:p>
        </w:tc>
        <w:tc>
          <w:tcPr>
            <w:tcW w:w="1134" w:type="dxa"/>
            <w:noWrap/>
            <w:vAlign w:val="center"/>
            <w:hideMark/>
          </w:tcPr>
          <w:p w14:paraId="39F9E1F7"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7,1</w:t>
            </w:r>
          </w:p>
        </w:tc>
        <w:tc>
          <w:tcPr>
            <w:tcW w:w="1134" w:type="dxa"/>
            <w:noWrap/>
            <w:vAlign w:val="center"/>
            <w:hideMark/>
          </w:tcPr>
          <w:p w14:paraId="425EA5CF"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26,9</w:t>
            </w:r>
          </w:p>
        </w:tc>
      </w:tr>
      <w:tr w:rsidR="00114AF2" w:rsidRPr="00F65A33" w14:paraId="394F442D" w14:textId="77777777" w:rsidTr="003747E0">
        <w:trPr>
          <w:trHeight w:val="284"/>
        </w:trPr>
        <w:tc>
          <w:tcPr>
            <w:cnfStyle w:val="001000000000" w:firstRow="0" w:lastRow="0" w:firstColumn="1" w:lastColumn="0" w:oddVBand="0" w:evenVBand="0" w:oddHBand="0" w:evenHBand="0" w:firstRowFirstColumn="0" w:firstRowLastColumn="0" w:lastRowFirstColumn="0" w:lastRowLastColumn="0"/>
            <w:tcW w:w="1696" w:type="dxa"/>
            <w:vMerge/>
            <w:hideMark/>
          </w:tcPr>
          <w:p w14:paraId="1469BF1C" w14:textId="77777777" w:rsidR="00114AF2" w:rsidRPr="00F65A33" w:rsidRDefault="00114AF2" w:rsidP="001C565F">
            <w:pPr>
              <w:rPr>
                <w:rFonts w:eastAsia="Times New Roman" w:cstheme="minorHAnsi"/>
                <w:color w:val="000000"/>
                <w:kern w:val="0"/>
                <w:lang w:eastAsia="pl-PL"/>
                <w14:ligatures w14:val="none"/>
              </w:rPr>
            </w:pPr>
          </w:p>
        </w:tc>
        <w:tc>
          <w:tcPr>
            <w:tcW w:w="708" w:type="dxa"/>
            <w:vAlign w:val="center"/>
            <w:hideMark/>
          </w:tcPr>
          <w:p w14:paraId="37D54EDE"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2022</w:t>
            </w:r>
          </w:p>
        </w:tc>
        <w:tc>
          <w:tcPr>
            <w:tcW w:w="1418" w:type="dxa"/>
            <w:vAlign w:val="center"/>
            <w:hideMark/>
          </w:tcPr>
          <w:p w14:paraId="0D3F6F3F"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434,3</w:t>
            </w:r>
          </w:p>
        </w:tc>
        <w:tc>
          <w:tcPr>
            <w:tcW w:w="1478" w:type="dxa"/>
            <w:vAlign w:val="center"/>
            <w:hideMark/>
          </w:tcPr>
          <w:p w14:paraId="559B7A22"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421,3</w:t>
            </w:r>
          </w:p>
        </w:tc>
        <w:tc>
          <w:tcPr>
            <w:tcW w:w="1492" w:type="dxa"/>
            <w:noWrap/>
            <w:vAlign w:val="center"/>
            <w:hideMark/>
          </w:tcPr>
          <w:p w14:paraId="48A957AC"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105,9</w:t>
            </w:r>
          </w:p>
        </w:tc>
        <w:tc>
          <w:tcPr>
            <w:tcW w:w="1491" w:type="dxa"/>
            <w:noWrap/>
            <w:vAlign w:val="center"/>
            <w:hideMark/>
          </w:tcPr>
          <w:p w14:paraId="23953BDA"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87,8</w:t>
            </w:r>
          </w:p>
        </w:tc>
        <w:tc>
          <w:tcPr>
            <w:tcW w:w="1351" w:type="dxa"/>
            <w:noWrap/>
            <w:vAlign w:val="center"/>
            <w:hideMark/>
          </w:tcPr>
          <w:p w14:paraId="2F25CFEC"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18,1</w:t>
            </w:r>
          </w:p>
        </w:tc>
        <w:tc>
          <w:tcPr>
            <w:tcW w:w="993" w:type="dxa"/>
            <w:noWrap/>
            <w:vAlign w:val="center"/>
            <w:hideMark/>
          </w:tcPr>
          <w:p w14:paraId="58A64D46"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5,9</w:t>
            </w:r>
          </w:p>
        </w:tc>
        <w:tc>
          <w:tcPr>
            <w:tcW w:w="1012" w:type="dxa"/>
            <w:noWrap/>
            <w:vAlign w:val="center"/>
            <w:hideMark/>
          </w:tcPr>
          <w:p w14:paraId="7EEF6DA3"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0,002</w:t>
            </w:r>
          </w:p>
        </w:tc>
        <w:tc>
          <w:tcPr>
            <w:tcW w:w="1134" w:type="dxa"/>
            <w:noWrap/>
            <w:vAlign w:val="center"/>
            <w:hideMark/>
          </w:tcPr>
          <w:p w14:paraId="424E060B"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6,5</w:t>
            </w:r>
          </w:p>
        </w:tc>
        <w:tc>
          <w:tcPr>
            <w:tcW w:w="1134" w:type="dxa"/>
            <w:noWrap/>
            <w:vAlign w:val="center"/>
            <w:hideMark/>
          </w:tcPr>
          <w:p w14:paraId="464AA957" w14:textId="77777777" w:rsidR="00114AF2" w:rsidRPr="00F65A33" w:rsidRDefault="00114AF2" w:rsidP="001C56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eastAsia="pl-PL"/>
                <w14:ligatures w14:val="none"/>
              </w:rPr>
            </w:pPr>
            <w:r w:rsidRPr="00F65A33">
              <w:rPr>
                <w:rFonts w:eastAsia="Times New Roman" w:cstheme="minorHAnsi"/>
                <w:color w:val="000000"/>
                <w:kern w:val="0"/>
                <w:lang w:eastAsia="pl-PL"/>
                <w14:ligatures w14:val="none"/>
              </w:rPr>
              <w:t>29,8</w:t>
            </w:r>
          </w:p>
        </w:tc>
      </w:tr>
      <w:tr w:rsidR="003747E0" w:rsidRPr="00F65A33" w14:paraId="3EDB3196" w14:textId="77777777" w:rsidTr="003747E0">
        <w:trPr>
          <w:trHeight w:val="284"/>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hideMark/>
          </w:tcPr>
          <w:p w14:paraId="39EC9CC8" w14:textId="77777777" w:rsidR="003747E0" w:rsidRPr="00F65A33" w:rsidRDefault="003747E0" w:rsidP="003747E0">
            <w:pPr>
              <w:jc w:val="center"/>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Odsetek dzieci objętych wychowaniem przedszkolnym – dzieci w wieku 3-5 lat</w:t>
            </w:r>
          </w:p>
        </w:tc>
        <w:tc>
          <w:tcPr>
            <w:tcW w:w="708" w:type="dxa"/>
            <w:hideMark/>
          </w:tcPr>
          <w:p w14:paraId="454789B2"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2014</w:t>
            </w:r>
          </w:p>
        </w:tc>
        <w:tc>
          <w:tcPr>
            <w:tcW w:w="1418" w:type="dxa"/>
            <w:noWrap/>
            <w:hideMark/>
          </w:tcPr>
          <w:p w14:paraId="647A5C83"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66,4</w:t>
            </w:r>
          </w:p>
        </w:tc>
        <w:tc>
          <w:tcPr>
            <w:tcW w:w="1478" w:type="dxa"/>
            <w:noWrap/>
            <w:hideMark/>
          </w:tcPr>
          <w:p w14:paraId="453BE82E"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66,9</w:t>
            </w:r>
          </w:p>
        </w:tc>
        <w:tc>
          <w:tcPr>
            <w:tcW w:w="1492" w:type="dxa"/>
            <w:noWrap/>
            <w:hideMark/>
          </w:tcPr>
          <w:p w14:paraId="2646F757"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w:t>
            </w:r>
          </w:p>
        </w:tc>
        <w:tc>
          <w:tcPr>
            <w:tcW w:w="1491" w:type="dxa"/>
            <w:noWrap/>
            <w:hideMark/>
          </w:tcPr>
          <w:p w14:paraId="0B8B9B27"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w:t>
            </w:r>
          </w:p>
        </w:tc>
        <w:tc>
          <w:tcPr>
            <w:tcW w:w="1351" w:type="dxa"/>
            <w:noWrap/>
            <w:hideMark/>
          </w:tcPr>
          <w:p w14:paraId="05CBD2C8"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w:t>
            </w:r>
          </w:p>
        </w:tc>
        <w:tc>
          <w:tcPr>
            <w:tcW w:w="993" w:type="dxa"/>
            <w:noWrap/>
            <w:hideMark/>
          </w:tcPr>
          <w:p w14:paraId="7761EB30"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w:t>
            </w:r>
          </w:p>
        </w:tc>
        <w:tc>
          <w:tcPr>
            <w:tcW w:w="1012" w:type="dxa"/>
            <w:noWrap/>
            <w:hideMark/>
          </w:tcPr>
          <w:p w14:paraId="02889AE9"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w:t>
            </w:r>
          </w:p>
        </w:tc>
        <w:tc>
          <w:tcPr>
            <w:tcW w:w="1134" w:type="dxa"/>
            <w:noWrap/>
            <w:hideMark/>
          </w:tcPr>
          <w:p w14:paraId="4DAB8388"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w:t>
            </w:r>
          </w:p>
        </w:tc>
        <w:tc>
          <w:tcPr>
            <w:tcW w:w="1134" w:type="dxa"/>
            <w:noWrap/>
            <w:hideMark/>
          </w:tcPr>
          <w:p w14:paraId="47E1DCAA"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w:t>
            </w:r>
          </w:p>
        </w:tc>
      </w:tr>
      <w:tr w:rsidR="003747E0" w:rsidRPr="00F65A33" w14:paraId="4CE3E932" w14:textId="77777777" w:rsidTr="003747E0">
        <w:trPr>
          <w:trHeight w:val="284"/>
        </w:trPr>
        <w:tc>
          <w:tcPr>
            <w:cnfStyle w:val="001000000000" w:firstRow="0" w:lastRow="0" w:firstColumn="1" w:lastColumn="0" w:oddVBand="0" w:evenVBand="0" w:oddHBand="0" w:evenHBand="0" w:firstRowFirstColumn="0" w:firstRowLastColumn="0" w:lastRowFirstColumn="0" w:lastRowLastColumn="0"/>
            <w:tcW w:w="1696" w:type="dxa"/>
            <w:vMerge/>
            <w:hideMark/>
          </w:tcPr>
          <w:p w14:paraId="7A0A1A6F" w14:textId="77777777" w:rsidR="003747E0" w:rsidRPr="00F65A33" w:rsidRDefault="003747E0" w:rsidP="003747E0">
            <w:pPr>
              <w:rPr>
                <w:rFonts w:ascii="Calibri" w:eastAsia="Times New Roman" w:hAnsi="Calibri" w:cs="Calibri"/>
                <w:color w:val="000000"/>
                <w:kern w:val="0"/>
                <w:lang w:eastAsia="pl-PL"/>
                <w14:ligatures w14:val="none"/>
              </w:rPr>
            </w:pPr>
          </w:p>
        </w:tc>
        <w:tc>
          <w:tcPr>
            <w:tcW w:w="708" w:type="dxa"/>
            <w:hideMark/>
          </w:tcPr>
          <w:p w14:paraId="70A51772"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2015</w:t>
            </w:r>
          </w:p>
        </w:tc>
        <w:tc>
          <w:tcPr>
            <w:tcW w:w="1418" w:type="dxa"/>
            <w:noWrap/>
            <w:hideMark/>
          </w:tcPr>
          <w:p w14:paraId="08816BD3"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71,3</w:t>
            </w:r>
          </w:p>
        </w:tc>
        <w:tc>
          <w:tcPr>
            <w:tcW w:w="1478" w:type="dxa"/>
            <w:noWrap/>
            <w:hideMark/>
          </w:tcPr>
          <w:p w14:paraId="6812376C"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72,2</w:t>
            </w:r>
          </w:p>
        </w:tc>
        <w:tc>
          <w:tcPr>
            <w:tcW w:w="1492" w:type="dxa"/>
            <w:noWrap/>
            <w:hideMark/>
          </w:tcPr>
          <w:p w14:paraId="1DE505CD"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4,9</w:t>
            </w:r>
          </w:p>
        </w:tc>
        <w:tc>
          <w:tcPr>
            <w:tcW w:w="1491" w:type="dxa"/>
            <w:noWrap/>
            <w:hideMark/>
          </w:tcPr>
          <w:p w14:paraId="761C3B99"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5,4</w:t>
            </w:r>
          </w:p>
        </w:tc>
        <w:tc>
          <w:tcPr>
            <w:tcW w:w="1351" w:type="dxa"/>
            <w:noWrap/>
            <w:hideMark/>
          </w:tcPr>
          <w:p w14:paraId="34274A47"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-0,4</w:t>
            </w:r>
          </w:p>
        </w:tc>
        <w:tc>
          <w:tcPr>
            <w:tcW w:w="993" w:type="dxa"/>
            <w:noWrap/>
            <w:hideMark/>
          </w:tcPr>
          <w:p w14:paraId="62595CA2"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0,4</w:t>
            </w:r>
          </w:p>
        </w:tc>
        <w:tc>
          <w:tcPr>
            <w:tcW w:w="1012" w:type="dxa"/>
            <w:noWrap/>
            <w:hideMark/>
          </w:tcPr>
          <w:p w14:paraId="1943A0B3"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0,339</w:t>
            </w:r>
          </w:p>
        </w:tc>
        <w:tc>
          <w:tcPr>
            <w:tcW w:w="1134" w:type="dxa"/>
            <w:noWrap/>
            <w:hideMark/>
          </w:tcPr>
          <w:p w14:paraId="5278B171"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-1,264</w:t>
            </w:r>
          </w:p>
        </w:tc>
        <w:tc>
          <w:tcPr>
            <w:tcW w:w="1134" w:type="dxa"/>
            <w:noWrap/>
            <w:hideMark/>
          </w:tcPr>
          <w:p w14:paraId="7B3C21A6"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0,435</w:t>
            </w:r>
          </w:p>
        </w:tc>
      </w:tr>
      <w:tr w:rsidR="003747E0" w:rsidRPr="00F65A33" w14:paraId="6248B869" w14:textId="77777777" w:rsidTr="003747E0">
        <w:trPr>
          <w:trHeight w:val="284"/>
        </w:trPr>
        <w:tc>
          <w:tcPr>
            <w:cnfStyle w:val="001000000000" w:firstRow="0" w:lastRow="0" w:firstColumn="1" w:lastColumn="0" w:oddVBand="0" w:evenVBand="0" w:oddHBand="0" w:evenHBand="0" w:firstRowFirstColumn="0" w:firstRowLastColumn="0" w:lastRowFirstColumn="0" w:lastRowLastColumn="0"/>
            <w:tcW w:w="1696" w:type="dxa"/>
            <w:vMerge/>
            <w:hideMark/>
          </w:tcPr>
          <w:p w14:paraId="5E7601CC" w14:textId="77777777" w:rsidR="003747E0" w:rsidRPr="00F65A33" w:rsidRDefault="003747E0" w:rsidP="003747E0">
            <w:pPr>
              <w:rPr>
                <w:rFonts w:ascii="Calibri" w:eastAsia="Times New Roman" w:hAnsi="Calibri" w:cs="Calibri"/>
                <w:color w:val="000000"/>
                <w:kern w:val="0"/>
                <w:lang w:eastAsia="pl-PL"/>
                <w14:ligatures w14:val="none"/>
              </w:rPr>
            </w:pPr>
          </w:p>
        </w:tc>
        <w:tc>
          <w:tcPr>
            <w:tcW w:w="708" w:type="dxa"/>
            <w:hideMark/>
          </w:tcPr>
          <w:p w14:paraId="702FD8C1"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2016</w:t>
            </w:r>
          </w:p>
        </w:tc>
        <w:tc>
          <w:tcPr>
            <w:tcW w:w="1418" w:type="dxa"/>
            <w:noWrap/>
            <w:hideMark/>
          </w:tcPr>
          <w:p w14:paraId="769B68A9"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67,2</w:t>
            </w:r>
          </w:p>
        </w:tc>
        <w:tc>
          <w:tcPr>
            <w:tcW w:w="1478" w:type="dxa"/>
            <w:noWrap/>
            <w:hideMark/>
          </w:tcPr>
          <w:p w14:paraId="430B01AC"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67,5</w:t>
            </w:r>
          </w:p>
        </w:tc>
        <w:tc>
          <w:tcPr>
            <w:tcW w:w="1492" w:type="dxa"/>
            <w:noWrap/>
            <w:hideMark/>
          </w:tcPr>
          <w:p w14:paraId="184BFB14"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0,8</w:t>
            </w:r>
          </w:p>
        </w:tc>
        <w:tc>
          <w:tcPr>
            <w:tcW w:w="1491" w:type="dxa"/>
            <w:noWrap/>
            <w:hideMark/>
          </w:tcPr>
          <w:p w14:paraId="35EBEEB4"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0,6</w:t>
            </w:r>
          </w:p>
        </w:tc>
        <w:tc>
          <w:tcPr>
            <w:tcW w:w="1351" w:type="dxa"/>
            <w:noWrap/>
            <w:hideMark/>
          </w:tcPr>
          <w:p w14:paraId="37315153"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0,2</w:t>
            </w:r>
          </w:p>
        </w:tc>
        <w:tc>
          <w:tcPr>
            <w:tcW w:w="993" w:type="dxa"/>
            <w:noWrap/>
            <w:hideMark/>
          </w:tcPr>
          <w:p w14:paraId="7A09A023"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0,6</w:t>
            </w:r>
          </w:p>
        </w:tc>
        <w:tc>
          <w:tcPr>
            <w:tcW w:w="1012" w:type="dxa"/>
            <w:noWrap/>
            <w:hideMark/>
          </w:tcPr>
          <w:p w14:paraId="5E514763"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0,742</w:t>
            </w:r>
          </w:p>
        </w:tc>
        <w:tc>
          <w:tcPr>
            <w:tcW w:w="1134" w:type="dxa"/>
            <w:noWrap/>
            <w:hideMark/>
          </w:tcPr>
          <w:p w14:paraId="6F2C97B9"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-0,905</w:t>
            </w:r>
          </w:p>
        </w:tc>
        <w:tc>
          <w:tcPr>
            <w:tcW w:w="1134" w:type="dxa"/>
            <w:noWrap/>
            <w:hideMark/>
          </w:tcPr>
          <w:p w14:paraId="1CC59097"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1,271</w:t>
            </w:r>
          </w:p>
        </w:tc>
      </w:tr>
      <w:tr w:rsidR="003747E0" w:rsidRPr="00F65A33" w14:paraId="57872B88" w14:textId="77777777" w:rsidTr="003747E0">
        <w:trPr>
          <w:trHeight w:val="284"/>
        </w:trPr>
        <w:tc>
          <w:tcPr>
            <w:cnfStyle w:val="001000000000" w:firstRow="0" w:lastRow="0" w:firstColumn="1" w:lastColumn="0" w:oddVBand="0" w:evenVBand="0" w:oddHBand="0" w:evenHBand="0" w:firstRowFirstColumn="0" w:firstRowLastColumn="0" w:lastRowFirstColumn="0" w:lastRowLastColumn="0"/>
            <w:tcW w:w="1696" w:type="dxa"/>
            <w:vMerge/>
            <w:hideMark/>
          </w:tcPr>
          <w:p w14:paraId="1AD77FE5" w14:textId="77777777" w:rsidR="003747E0" w:rsidRPr="00F65A33" w:rsidRDefault="003747E0" w:rsidP="003747E0">
            <w:pPr>
              <w:rPr>
                <w:rFonts w:ascii="Calibri" w:eastAsia="Times New Roman" w:hAnsi="Calibri" w:cs="Calibri"/>
                <w:color w:val="000000"/>
                <w:kern w:val="0"/>
                <w:lang w:eastAsia="pl-PL"/>
                <w14:ligatures w14:val="none"/>
              </w:rPr>
            </w:pPr>
          </w:p>
        </w:tc>
        <w:tc>
          <w:tcPr>
            <w:tcW w:w="708" w:type="dxa"/>
            <w:hideMark/>
          </w:tcPr>
          <w:p w14:paraId="58522F4F"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2017</w:t>
            </w:r>
          </w:p>
        </w:tc>
        <w:tc>
          <w:tcPr>
            <w:tcW w:w="1418" w:type="dxa"/>
            <w:noWrap/>
            <w:hideMark/>
          </w:tcPr>
          <w:p w14:paraId="63EDCF9A"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70,7</w:t>
            </w:r>
          </w:p>
        </w:tc>
        <w:tc>
          <w:tcPr>
            <w:tcW w:w="1478" w:type="dxa"/>
            <w:noWrap/>
            <w:hideMark/>
          </w:tcPr>
          <w:p w14:paraId="354221FC"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71,3</w:t>
            </w:r>
          </w:p>
        </w:tc>
        <w:tc>
          <w:tcPr>
            <w:tcW w:w="1492" w:type="dxa"/>
            <w:noWrap/>
            <w:hideMark/>
          </w:tcPr>
          <w:p w14:paraId="451E8E9F"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4,3</w:t>
            </w:r>
          </w:p>
        </w:tc>
        <w:tc>
          <w:tcPr>
            <w:tcW w:w="1491" w:type="dxa"/>
            <w:noWrap/>
            <w:hideMark/>
          </w:tcPr>
          <w:p w14:paraId="40524DF1"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4,4</w:t>
            </w:r>
          </w:p>
        </w:tc>
        <w:tc>
          <w:tcPr>
            <w:tcW w:w="1351" w:type="dxa"/>
            <w:noWrap/>
            <w:hideMark/>
          </w:tcPr>
          <w:p w14:paraId="3084EAC5"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-0,1</w:t>
            </w:r>
          </w:p>
        </w:tc>
        <w:tc>
          <w:tcPr>
            <w:tcW w:w="993" w:type="dxa"/>
            <w:noWrap/>
            <w:hideMark/>
          </w:tcPr>
          <w:p w14:paraId="762F67B2"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0,6</w:t>
            </w:r>
          </w:p>
        </w:tc>
        <w:tc>
          <w:tcPr>
            <w:tcW w:w="1012" w:type="dxa"/>
            <w:noWrap/>
            <w:hideMark/>
          </w:tcPr>
          <w:p w14:paraId="13AA1998"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0,868</w:t>
            </w:r>
          </w:p>
        </w:tc>
        <w:tc>
          <w:tcPr>
            <w:tcW w:w="1134" w:type="dxa"/>
            <w:noWrap/>
            <w:hideMark/>
          </w:tcPr>
          <w:p w14:paraId="7FA48E7E"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-1,338</w:t>
            </w:r>
          </w:p>
        </w:tc>
        <w:tc>
          <w:tcPr>
            <w:tcW w:w="1134" w:type="dxa"/>
            <w:noWrap/>
            <w:hideMark/>
          </w:tcPr>
          <w:p w14:paraId="66FB7367"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1,128</w:t>
            </w:r>
          </w:p>
        </w:tc>
      </w:tr>
      <w:tr w:rsidR="003747E0" w:rsidRPr="00F65A33" w14:paraId="7FBC8BCA" w14:textId="77777777" w:rsidTr="003747E0">
        <w:trPr>
          <w:trHeight w:val="284"/>
        </w:trPr>
        <w:tc>
          <w:tcPr>
            <w:cnfStyle w:val="001000000000" w:firstRow="0" w:lastRow="0" w:firstColumn="1" w:lastColumn="0" w:oddVBand="0" w:evenVBand="0" w:oddHBand="0" w:evenHBand="0" w:firstRowFirstColumn="0" w:firstRowLastColumn="0" w:lastRowFirstColumn="0" w:lastRowLastColumn="0"/>
            <w:tcW w:w="1696" w:type="dxa"/>
            <w:vMerge/>
            <w:hideMark/>
          </w:tcPr>
          <w:p w14:paraId="779DD692" w14:textId="77777777" w:rsidR="003747E0" w:rsidRPr="00F65A33" w:rsidRDefault="003747E0" w:rsidP="003747E0">
            <w:pPr>
              <w:rPr>
                <w:rFonts w:ascii="Calibri" w:eastAsia="Times New Roman" w:hAnsi="Calibri" w:cs="Calibri"/>
                <w:color w:val="000000"/>
                <w:kern w:val="0"/>
                <w:lang w:eastAsia="pl-PL"/>
                <w14:ligatures w14:val="none"/>
              </w:rPr>
            </w:pPr>
          </w:p>
        </w:tc>
        <w:tc>
          <w:tcPr>
            <w:tcW w:w="708" w:type="dxa"/>
            <w:hideMark/>
          </w:tcPr>
          <w:p w14:paraId="7D3D9AE4"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2018</w:t>
            </w:r>
          </w:p>
        </w:tc>
        <w:tc>
          <w:tcPr>
            <w:tcW w:w="1418" w:type="dxa"/>
            <w:noWrap/>
            <w:hideMark/>
          </w:tcPr>
          <w:p w14:paraId="3F6C26C5"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73,9</w:t>
            </w:r>
          </w:p>
        </w:tc>
        <w:tc>
          <w:tcPr>
            <w:tcW w:w="1478" w:type="dxa"/>
            <w:noWrap/>
            <w:hideMark/>
          </w:tcPr>
          <w:p w14:paraId="33183CD7"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73,7</w:t>
            </w:r>
          </w:p>
        </w:tc>
        <w:tc>
          <w:tcPr>
            <w:tcW w:w="1492" w:type="dxa"/>
            <w:noWrap/>
            <w:hideMark/>
          </w:tcPr>
          <w:p w14:paraId="43E2E5D0"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7,5</w:t>
            </w:r>
          </w:p>
        </w:tc>
        <w:tc>
          <w:tcPr>
            <w:tcW w:w="1491" w:type="dxa"/>
            <w:noWrap/>
            <w:hideMark/>
          </w:tcPr>
          <w:p w14:paraId="72973101"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6,8</w:t>
            </w:r>
          </w:p>
        </w:tc>
        <w:tc>
          <w:tcPr>
            <w:tcW w:w="1351" w:type="dxa"/>
            <w:noWrap/>
            <w:hideMark/>
          </w:tcPr>
          <w:p w14:paraId="2D3FE867"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0,7</w:t>
            </w:r>
          </w:p>
        </w:tc>
        <w:tc>
          <w:tcPr>
            <w:tcW w:w="993" w:type="dxa"/>
            <w:noWrap/>
            <w:hideMark/>
          </w:tcPr>
          <w:p w14:paraId="07C386C5"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0,7</w:t>
            </w:r>
          </w:p>
        </w:tc>
        <w:tc>
          <w:tcPr>
            <w:tcW w:w="1012" w:type="dxa"/>
            <w:noWrap/>
            <w:hideMark/>
          </w:tcPr>
          <w:p w14:paraId="7315F4C0"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0,277</w:t>
            </w:r>
          </w:p>
        </w:tc>
        <w:tc>
          <w:tcPr>
            <w:tcW w:w="1134" w:type="dxa"/>
            <w:noWrap/>
            <w:hideMark/>
          </w:tcPr>
          <w:p w14:paraId="2C5B6B01"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-0,585</w:t>
            </w:r>
          </w:p>
        </w:tc>
        <w:tc>
          <w:tcPr>
            <w:tcW w:w="1134" w:type="dxa"/>
            <w:noWrap/>
            <w:hideMark/>
          </w:tcPr>
          <w:p w14:paraId="4A24C594"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2,044</w:t>
            </w:r>
          </w:p>
        </w:tc>
      </w:tr>
      <w:tr w:rsidR="003747E0" w:rsidRPr="00F65A33" w14:paraId="37879B1E" w14:textId="77777777" w:rsidTr="003747E0">
        <w:trPr>
          <w:trHeight w:val="284"/>
        </w:trPr>
        <w:tc>
          <w:tcPr>
            <w:cnfStyle w:val="001000000000" w:firstRow="0" w:lastRow="0" w:firstColumn="1" w:lastColumn="0" w:oddVBand="0" w:evenVBand="0" w:oddHBand="0" w:evenHBand="0" w:firstRowFirstColumn="0" w:firstRowLastColumn="0" w:lastRowFirstColumn="0" w:lastRowLastColumn="0"/>
            <w:tcW w:w="1696" w:type="dxa"/>
            <w:vMerge/>
            <w:hideMark/>
          </w:tcPr>
          <w:p w14:paraId="7F4BBA17" w14:textId="77777777" w:rsidR="003747E0" w:rsidRPr="00F65A33" w:rsidRDefault="003747E0" w:rsidP="003747E0">
            <w:pPr>
              <w:rPr>
                <w:rFonts w:ascii="Calibri" w:eastAsia="Times New Roman" w:hAnsi="Calibri" w:cs="Calibri"/>
                <w:color w:val="000000"/>
                <w:kern w:val="0"/>
                <w:lang w:eastAsia="pl-PL"/>
                <w14:ligatures w14:val="none"/>
              </w:rPr>
            </w:pPr>
          </w:p>
        </w:tc>
        <w:tc>
          <w:tcPr>
            <w:tcW w:w="708" w:type="dxa"/>
            <w:hideMark/>
          </w:tcPr>
          <w:p w14:paraId="172F1259"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2019</w:t>
            </w:r>
          </w:p>
        </w:tc>
        <w:tc>
          <w:tcPr>
            <w:tcW w:w="1418" w:type="dxa"/>
            <w:noWrap/>
            <w:hideMark/>
          </w:tcPr>
          <w:p w14:paraId="03DF9BE7"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76,3</w:t>
            </w:r>
          </w:p>
        </w:tc>
        <w:tc>
          <w:tcPr>
            <w:tcW w:w="1478" w:type="dxa"/>
            <w:noWrap/>
            <w:hideMark/>
          </w:tcPr>
          <w:p w14:paraId="346CAFE8"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75,5</w:t>
            </w:r>
          </w:p>
        </w:tc>
        <w:tc>
          <w:tcPr>
            <w:tcW w:w="1492" w:type="dxa"/>
            <w:noWrap/>
            <w:hideMark/>
          </w:tcPr>
          <w:p w14:paraId="48A51998"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9,9</w:t>
            </w:r>
          </w:p>
        </w:tc>
        <w:tc>
          <w:tcPr>
            <w:tcW w:w="1491" w:type="dxa"/>
            <w:noWrap/>
            <w:hideMark/>
          </w:tcPr>
          <w:p w14:paraId="00D3AC8C"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8,6</w:t>
            </w:r>
          </w:p>
        </w:tc>
        <w:tc>
          <w:tcPr>
            <w:tcW w:w="1351" w:type="dxa"/>
            <w:noWrap/>
            <w:hideMark/>
          </w:tcPr>
          <w:p w14:paraId="538F1F8B"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1,3</w:t>
            </w:r>
          </w:p>
        </w:tc>
        <w:tc>
          <w:tcPr>
            <w:tcW w:w="993" w:type="dxa"/>
            <w:noWrap/>
            <w:hideMark/>
          </w:tcPr>
          <w:p w14:paraId="34BA098A"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0,7</w:t>
            </w:r>
          </w:p>
        </w:tc>
        <w:tc>
          <w:tcPr>
            <w:tcW w:w="1012" w:type="dxa"/>
            <w:noWrap/>
            <w:hideMark/>
          </w:tcPr>
          <w:p w14:paraId="600CC39B"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0,058</w:t>
            </w:r>
          </w:p>
        </w:tc>
        <w:tc>
          <w:tcPr>
            <w:tcW w:w="1134" w:type="dxa"/>
            <w:noWrap/>
            <w:hideMark/>
          </w:tcPr>
          <w:p w14:paraId="64B8EE4B"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-0,046</w:t>
            </w:r>
          </w:p>
        </w:tc>
        <w:tc>
          <w:tcPr>
            <w:tcW w:w="1134" w:type="dxa"/>
            <w:noWrap/>
            <w:hideMark/>
          </w:tcPr>
          <w:p w14:paraId="259A9D0C"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2,731</w:t>
            </w:r>
          </w:p>
        </w:tc>
      </w:tr>
      <w:tr w:rsidR="003747E0" w:rsidRPr="00F65A33" w14:paraId="7E48D151" w14:textId="77777777" w:rsidTr="003747E0">
        <w:trPr>
          <w:trHeight w:val="284"/>
        </w:trPr>
        <w:tc>
          <w:tcPr>
            <w:cnfStyle w:val="001000000000" w:firstRow="0" w:lastRow="0" w:firstColumn="1" w:lastColumn="0" w:oddVBand="0" w:evenVBand="0" w:oddHBand="0" w:evenHBand="0" w:firstRowFirstColumn="0" w:firstRowLastColumn="0" w:lastRowFirstColumn="0" w:lastRowLastColumn="0"/>
            <w:tcW w:w="1696" w:type="dxa"/>
            <w:vMerge/>
            <w:hideMark/>
          </w:tcPr>
          <w:p w14:paraId="6856ABDB" w14:textId="77777777" w:rsidR="003747E0" w:rsidRPr="00F65A33" w:rsidRDefault="003747E0" w:rsidP="003747E0">
            <w:pPr>
              <w:rPr>
                <w:rFonts w:ascii="Calibri" w:eastAsia="Times New Roman" w:hAnsi="Calibri" w:cs="Calibri"/>
                <w:color w:val="000000"/>
                <w:kern w:val="0"/>
                <w:lang w:eastAsia="pl-PL"/>
                <w14:ligatures w14:val="none"/>
              </w:rPr>
            </w:pPr>
          </w:p>
        </w:tc>
        <w:tc>
          <w:tcPr>
            <w:tcW w:w="708" w:type="dxa"/>
            <w:hideMark/>
          </w:tcPr>
          <w:p w14:paraId="600BE838"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2020</w:t>
            </w:r>
          </w:p>
        </w:tc>
        <w:tc>
          <w:tcPr>
            <w:tcW w:w="1418" w:type="dxa"/>
            <w:noWrap/>
            <w:hideMark/>
          </w:tcPr>
          <w:p w14:paraId="43D88941"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71,2</w:t>
            </w:r>
          </w:p>
        </w:tc>
        <w:tc>
          <w:tcPr>
            <w:tcW w:w="1478" w:type="dxa"/>
            <w:noWrap/>
            <w:hideMark/>
          </w:tcPr>
          <w:p w14:paraId="65166571"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70,0</w:t>
            </w:r>
          </w:p>
        </w:tc>
        <w:tc>
          <w:tcPr>
            <w:tcW w:w="1492" w:type="dxa"/>
            <w:noWrap/>
            <w:hideMark/>
          </w:tcPr>
          <w:p w14:paraId="273E904C"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4,8</w:t>
            </w:r>
          </w:p>
        </w:tc>
        <w:tc>
          <w:tcPr>
            <w:tcW w:w="1491" w:type="dxa"/>
            <w:noWrap/>
            <w:hideMark/>
          </w:tcPr>
          <w:p w14:paraId="26326AD5"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3,1</w:t>
            </w:r>
          </w:p>
        </w:tc>
        <w:tc>
          <w:tcPr>
            <w:tcW w:w="1351" w:type="dxa"/>
            <w:noWrap/>
            <w:hideMark/>
          </w:tcPr>
          <w:p w14:paraId="77394232"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1,7</w:t>
            </w:r>
          </w:p>
        </w:tc>
        <w:tc>
          <w:tcPr>
            <w:tcW w:w="993" w:type="dxa"/>
            <w:noWrap/>
            <w:hideMark/>
          </w:tcPr>
          <w:p w14:paraId="6AAD69AE"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0,7</w:t>
            </w:r>
          </w:p>
        </w:tc>
        <w:tc>
          <w:tcPr>
            <w:tcW w:w="1012" w:type="dxa"/>
            <w:noWrap/>
            <w:hideMark/>
          </w:tcPr>
          <w:p w14:paraId="19BC193F"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0,012</w:t>
            </w:r>
          </w:p>
        </w:tc>
        <w:tc>
          <w:tcPr>
            <w:tcW w:w="1134" w:type="dxa"/>
            <w:noWrap/>
            <w:hideMark/>
          </w:tcPr>
          <w:p w14:paraId="602141FA"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0,368</w:t>
            </w:r>
          </w:p>
        </w:tc>
        <w:tc>
          <w:tcPr>
            <w:tcW w:w="1134" w:type="dxa"/>
            <w:noWrap/>
            <w:hideMark/>
          </w:tcPr>
          <w:p w14:paraId="76ED0795"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2,958</w:t>
            </w:r>
          </w:p>
        </w:tc>
      </w:tr>
      <w:tr w:rsidR="003747E0" w:rsidRPr="00F65A33" w14:paraId="6F05F787" w14:textId="77777777" w:rsidTr="003747E0">
        <w:trPr>
          <w:trHeight w:val="284"/>
        </w:trPr>
        <w:tc>
          <w:tcPr>
            <w:cnfStyle w:val="001000000000" w:firstRow="0" w:lastRow="0" w:firstColumn="1" w:lastColumn="0" w:oddVBand="0" w:evenVBand="0" w:oddHBand="0" w:evenHBand="0" w:firstRowFirstColumn="0" w:firstRowLastColumn="0" w:lastRowFirstColumn="0" w:lastRowLastColumn="0"/>
            <w:tcW w:w="1696" w:type="dxa"/>
            <w:vMerge/>
            <w:hideMark/>
          </w:tcPr>
          <w:p w14:paraId="4A9309BC" w14:textId="77777777" w:rsidR="003747E0" w:rsidRPr="00F65A33" w:rsidRDefault="003747E0" w:rsidP="003747E0">
            <w:pPr>
              <w:rPr>
                <w:rFonts w:ascii="Calibri" w:eastAsia="Times New Roman" w:hAnsi="Calibri" w:cs="Calibri"/>
                <w:color w:val="000000"/>
                <w:kern w:val="0"/>
                <w:lang w:eastAsia="pl-PL"/>
                <w14:ligatures w14:val="none"/>
              </w:rPr>
            </w:pPr>
          </w:p>
        </w:tc>
        <w:tc>
          <w:tcPr>
            <w:tcW w:w="708" w:type="dxa"/>
            <w:hideMark/>
          </w:tcPr>
          <w:p w14:paraId="05E94E23"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2021</w:t>
            </w:r>
          </w:p>
        </w:tc>
        <w:tc>
          <w:tcPr>
            <w:tcW w:w="1418" w:type="dxa"/>
            <w:noWrap/>
            <w:hideMark/>
          </w:tcPr>
          <w:p w14:paraId="62674A36"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75,0</w:t>
            </w:r>
          </w:p>
        </w:tc>
        <w:tc>
          <w:tcPr>
            <w:tcW w:w="1478" w:type="dxa"/>
            <w:noWrap/>
            <w:hideMark/>
          </w:tcPr>
          <w:p w14:paraId="2F96EDFB"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73,9</w:t>
            </w:r>
          </w:p>
        </w:tc>
        <w:tc>
          <w:tcPr>
            <w:tcW w:w="1492" w:type="dxa"/>
            <w:noWrap/>
            <w:hideMark/>
          </w:tcPr>
          <w:p w14:paraId="4C349365"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8,6</w:t>
            </w:r>
          </w:p>
        </w:tc>
        <w:tc>
          <w:tcPr>
            <w:tcW w:w="1491" w:type="dxa"/>
            <w:noWrap/>
            <w:hideMark/>
          </w:tcPr>
          <w:p w14:paraId="18076209"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7,0</w:t>
            </w:r>
          </w:p>
        </w:tc>
        <w:tc>
          <w:tcPr>
            <w:tcW w:w="1351" w:type="dxa"/>
            <w:noWrap/>
            <w:hideMark/>
          </w:tcPr>
          <w:p w14:paraId="6E48ACA9"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1,5</w:t>
            </w:r>
          </w:p>
        </w:tc>
        <w:tc>
          <w:tcPr>
            <w:tcW w:w="993" w:type="dxa"/>
            <w:noWrap/>
            <w:hideMark/>
          </w:tcPr>
          <w:p w14:paraId="7514D4D7"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0,7</w:t>
            </w:r>
          </w:p>
        </w:tc>
        <w:tc>
          <w:tcPr>
            <w:tcW w:w="1012" w:type="dxa"/>
            <w:noWrap/>
            <w:hideMark/>
          </w:tcPr>
          <w:p w14:paraId="3B362947"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0,030</w:t>
            </w:r>
          </w:p>
        </w:tc>
        <w:tc>
          <w:tcPr>
            <w:tcW w:w="1134" w:type="dxa"/>
            <w:noWrap/>
            <w:hideMark/>
          </w:tcPr>
          <w:p w14:paraId="27DA554C"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0,148</w:t>
            </w:r>
          </w:p>
        </w:tc>
        <w:tc>
          <w:tcPr>
            <w:tcW w:w="1134" w:type="dxa"/>
            <w:noWrap/>
            <w:hideMark/>
          </w:tcPr>
          <w:p w14:paraId="7E07098A"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2,933</w:t>
            </w:r>
          </w:p>
        </w:tc>
      </w:tr>
      <w:tr w:rsidR="003747E0" w:rsidRPr="00F65A33" w14:paraId="19E87653" w14:textId="77777777" w:rsidTr="003747E0">
        <w:trPr>
          <w:trHeight w:val="284"/>
        </w:trPr>
        <w:tc>
          <w:tcPr>
            <w:cnfStyle w:val="001000000000" w:firstRow="0" w:lastRow="0" w:firstColumn="1" w:lastColumn="0" w:oddVBand="0" w:evenVBand="0" w:oddHBand="0" w:evenHBand="0" w:firstRowFirstColumn="0" w:firstRowLastColumn="0" w:lastRowFirstColumn="0" w:lastRowLastColumn="0"/>
            <w:tcW w:w="1696" w:type="dxa"/>
            <w:vMerge/>
            <w:hideMark/>
          </w:tcPr>
          <w:p w14:paraId="52F5F4BF" w14:textId="77777777" w:rsidR="003747E0" w:rsidRPr="00F65A33" w:rsidRDefault="003747E0" w:rsidP="003747E0">
            <w:pPr>
              <w:rPr>
                <w:rFonts w:ascii="Calibri" w:eastAsia="Times New Roman" w:hAnsi="Calibri" w:cs="Calibri"/>
                <w:color w:val="000000"/>
                <w:kern w:val="0"/>
                <w:lang w:eastAsia="pl-PL"/>
                <w14:ligatures w14:val="none"/>
              </w:rPr>
            </w:pPr>
          </w:p>
        </w:tc>
        <w:tc>
          <w:tcPr>
            <w:tcW w:w="708" w:type="dxa"/>
            <w:hideMark/>
          </w:tcPr>
          <w:p w14:paraId="40BB2338"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2022</w:t>
            </w:r>
          </w:p>
        </w:tc>
        <w:tc>
          <w:tcPr>
            <w:tcW w:w="1418" w:type="dxa"/>
            <w:noWrap/>
            <w:hideMark/>
          </w:tcPr>
          <w:p w14:paraId="66430165"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78,5</w:t>
            </w:r>
          </w:p>
        </w:tc>
        <w:tc>
          <w:tcPr>
            <w:tcW w:w="1478" w:type="dxa"/>
            <w:noWrap/>
            <w:hideMark/>
          </w:tcPr>
          <w:p w14:paraId="339968AB"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77,5</w:t>
            </w:r>
          </w:p>
        </w:tc>
        <w:tc>
          <w:tcPr>
            <w:tcW w:w="1492" w:type="dxa"/>
            <w:noWrap/>
            <w:hideMark/>
          </w:tcPr>
          <w:p w14:paraId="1F512DF5"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12,1</w:t>
            </w:r>
          </w:p>
        </w:tc>
        <w:tc>
          <w:tcPr>
            <w:tcW w:w="1491" w:type="dxa"/>
            <w:noWrap/>
            <w:hideMark/>
          </w:tcPr>
          <w:p w14:paraId="085CCE93"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10,6</w:t>
            </w:r>
          </w:p>
        </w:tc>
        <w:tc>
          <w:tcPr>
            <w:tcW w:w="1351" w:type="dxa"/>
            <w:noWrap/>
            <w:hideMark/>
          </w:tcPr>
          <w:p w14:paraId="6B6D8436"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1,6</w:t>
            </w:r>
          </w:p>
        </w:tc>
        <w:tc>
          <w:tcPr>
            <w:tcW w:w="993" w:type="dxa"/>
            <w:noWrap/>
            <w:hideMark/>
          </w:tcPr>
          <w:p w14:paraId="63760F44"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0,7</w:t>
            </w:r>
          </w:p>
        </w:tc>
        <w:tc>
          <w:tcPr>
            <w:tcW w:w="1012" w:type="dxa"/>
            <w:noWrap/>
            <w:hideMark/>
          </w:tcPr>
          <w:p w14:paraId="43348316"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0,034</w:t>
            </w:r>
          </w:p>
        </w:tc>
        <w:tc>
          <w:tcPr>
            <w:tcW w:w="1134" w:type="dxa"/>
            <w:noWrap/>
            <w:hideMark/>
          </w:tcPr>
          <w:p w14:paraId="5095C599"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0,116</w:t>
            </w:r>
          </w:p>
        </w:tc>
        <w:tc>
          <w:tcPr>
            <w:tcW w:w="1134" w:type="dxa"/>
            <w:noWrap/>
            <w:hideMark/>
          </w:tcPr>
          <w:p w14:paraId="1CCA59EC" w14:textId="77777777" w:rsidR="003747E0" w:rsidRPr="00F65A33" w:rsidRDefault="003747E0" w:rsidP="003747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F65A33">
              <w:rPr>
                <w:rFonts w:ascii="Calibri" w:eastAsia="Times New Roman" w:hAnsi="Calibri" w:cs="Calibri"/>
                <w:color w:val="000000"/>
                <w:kern w:val="0"/>
                <w:lang w:eastAsia="pl-PL"/>
                <w14:ligatures w14:val="none"/>
              </w:rPr>
              <w:t>3,015</w:t>
            </w:r>
          </w:p>
        </w:tc>
      </w:tr>
    </w:tbl>
    <w:p w14:paraId="30F73675" w14:textId="1B3CED29" w:rsidR="00114AF2" w:rsidRPr="00F65A33" w:rsidRDefault="00114AF2" w:rsidP="00114AF2">
      <w:pPr>
        <w:pStyle w:val="Legenda"/>
      </w:pPr>
      <w:r w:rsidRPr="00F65A33">
        <w:t xml:space="preserve">Źródło: opracowanie własne. Ewentualne niewielkie różnice w oszacowaniach DID wynikają z zaokrągleń. </w:t>
      </w:r>
    </w:p>
    <w:p w14:paraId="16F1049E" w14:textId="77777777" w:rsidR="00114AF2" w:rsidRPr="00F65A33" w:rsidRDefault="00114AF2" w:rsidP="00114AF2">
      <w:pPr>
        <w:sectPr w:rsidR="00114AF2" w:rsidRPr="00F65A33" w:rsidSect="00137D05">
          <w:pgSz w:w="16838" w:h="11906" w:orient="landscape"/>
          <w:pgMar w:top="1418" w:right="1418" w:bottom="1418" w:left="1418" w:header="709" w:footer="709" w:gutter="0"/>
          <w:cols w:space="708"/>
          <w:docGrid w:linePitch="360"/>
        </w:sectPr>
      </w:pPr>
    </w:p>
    <w:p w14:paraId="374ADA45" w14:textId="77777777" w:rsidR="00114AF2" w:rsidRPr="00F65A33" w:rsidRDefault="00114AF2" w:rsidP="00114AF2">
      <w:pPr>
        <w:pStyle w:val="Nagwek4"/>
      </w:pPr>
      <w:r w:rsidRPr="00F65A33">
        <w:lastRenderedPageBreak/>
        <w:t>Analizy w obszarze II – edukacja ogólna</w:t>
      </w:r>
    </w:p>
    <w:p w14:paraId="4DA45DBC" w14:textId="77777777" w:rsidR="00114AF2" w:rsidRPr="00F65A33" w:rsidRDefault="00114AF2" w:rsidP="00114AF2">
      <w:pPr>
        <w:spacing w:line="360" w:lineRule="auto"/>
      </w:pPr>
      <w:r w:rsidRPr="00F65A33">
        <w:t>W przypadku edukacji ogólnej konieczne było rozdzielenie analiz na poziomie edukacji podstawowej/gimnazjalnej kończącej się odpowiednio egzaminem ósmoklasisty lub egzaminem gimnazjalnym (do 2019 r.) oraz edukacji na poziomie średnim, kończącej się egzaminem maturalnym. Z tego też powodu konieczne było zróżnicowanie terytorialnego poziomu analiz. W przypadku edukacji na poziomie podstawowym dane CKE raportowane są na poziomie gmin, w przypadku edukacji na poziomie średnim, wyniki matur podawane są na poziomie powiatów. Wymagało to zatem również wykonania osobnych analiz w zakresie pokrycia wsparciem z perspektywy 2014-2020 poszczególnych jednostek terytorialnych. Wiązało się jednocześnie z dodatkowym wyzwaniem, w postaci wyróżnienia w ramach obszaru edukacji ogólnej projektów, które w założeniu mogą oddziaływać na wyniki uczniów na każdym z wymienionych poziomów. Niestety w ramach systemu monitorowania dla perspektywy 2014-2020, takie wyszczególnienie nie zostało przewidziane. Przy znacznej liczbie projektów (blisko 4,5 tys.), nie jest również możliwe indywidualne rozstrzygnięcie, jaki poziom edukacji bezpośrednio wspierał każdy z projektów. Zapewne do jednoznacznego wskazania – przynajmniej w części projektów – konieczna byłaby szczegółowa analiza wniosku o dofinansowanie</w:t>
      </w:r>
      <w:r w:rsidRPr="00F65A33">
        <w:rPr>
          <w:rStyle w:val="Odwoanieprzypisudolnego"/>
        </w:rPr>
        <w:footnoteReference w:id="14"/>
      </w:r>
      <w:r w:rsidRPr="00F65A33">
        <w:t xml:space="preserve">. Jedynym kryterium, które potencjalnie nieco porządkuje tę kwestię, to typ beneficjenta, który odpowiada za realizację projektu. Można z pewną ostrożnością przyjąć, że projekty wdrażane przez powiaty, które są organem prowadzącym dla szkół średnich, powiązane są z realizacją przedsięwzięć w założeniu oddziałujących na poziomie średnim. W przypadku gmin, które są organem prowadzącym dla szkół podstawowych i gimnazjalnych, w założeniu można spodziewać się oddziaływania odpowiednio na poziomie podstawowym/gimnazjalnym. Problematyczne pozostają jednak projekty realizowane przez inne podmioty, w szczególności przedsiębiorstwa oraz organizacje trzeciego sektora. Łącznie podmioty te odpowiadały za realizację około 25% projektów w ramach analizowanego obszaru. </w:t>
      </w:r>
    </w:p>
    <w:p w14:paraId="35ACD8E1" w14:textId="77777777" w:rsidR="00114AF2" w:rsidRPr="00F65A33" w:rsidRDefault="00114AF2" w:rsidP="00114AF2">
      <w:pPr>
        <w:spacing w:line="360" w:lineRule="auto"/>
      </w:pPr>
      <w:r w:rsidRPr="00F65A33">
        <w:t xml:space="preserve">W związku z powyższym, w celu określenia intensywności wykorzystanego wsparcia w ramach poszczególnych jednostek samorządu, zdecydowano się na podejście uproszczone. Przyjęto bowiem, że wszystkie projekty w przedmiotowym obszarze kształcenia ogólnego mogą potencjalnie oddziaływać na edukację na poziomie średnim. Tj. zarówno projekty zrealizowane w szkołach podstawowych (a wcześniej również gimnazjalnych), mogą w długim okresie przełożyć się również na wyniki maturalne uczniów. W przypadku analiz na poziomie podstawowym, przyjęto, że z zakresu przedmiotowego wyłączone zostaną te projekty, które były realizowane przez powiaty, tj. z dużym prawdopodobieństwem dotyczyły wsparcia na poziomie średnim. Pozostawiono jednak w zakresie </w:t>
      </w:r>
      <w:r w:rsidRPr="00F65A33">
        <w:lastRenderedPageBreak/>
        <w:t xml:space="preserve">analiz te przedsięwzięcia, które realizowane były przez miasta na prawach powiatu, które mogą być organem prowadzącym zarówno dla szkół podstawowych i gimnazjalnych, jak i dla szkół średnich. Pozostawiono w zakresie analiz również wszystkie projekty realizowane przez firmy oraz NGO.  </w:t>
      </w:r>
    </w:p>
    <w:p w14:paraId="4308F293" w14:textId="77777777" w:rsidR="00114AF2" w:rsidRPr="00F65A33" w:rsidRDefault="00114AF2" w:rsidP="00114AF2">
      <w:pPr>
        <w:pStyle w:val="Nagwek5"/>
      </w:pPr>
      <w:r w:rsidRPr="00F65A33">
        <w:t>Badane zbiorowości</w:t>
      </w:r>
    </w:p>
    <w:p w14:paraId="494ECC24" w14:textId="77777777" w:rsidR="00114AF2" w:rsidRPr="00F65A33" w:rsidRDefault="00114AF2" w:rsidP="00114AF2">
      <w:pPr>
        <w:spacing w:line="360" w:lineRule="auto"/>
      </w:pPr>
      <w:r w:rsidRPr="00F65A33">
        <w:t>Biorąc powyższe pod uwagę dokonano oszacowania skali wykorzystania wsparcia na poziomie poszczególnych powiatów i gmin. Jednocześnie należy pamiętać, że to przyporządkowanie jest orientacyjne. System monitorowania wdrożony w perspektywie 2014-2020 przedstawia jedynie przybliżenie wartości dystrybucji środków kierowanych do poszczególnych jednostek terytorialnych. O ile nie stanowi to problemu w przypadku projektów, których realizacja zawężona jest do jednej gminy, czy powiatu, to powstaje zasadniczy problem z ustaleniem faktycznej alokacji środków w przypadku projektów realizowanych w kilku lokalizacjach (gminach/powiatach), w całym województwie, czy wreszcie w całej Polsce</w:t>
      </w:r>
      <w:r w:rsidRPr="00F65A33">
        <w:rPr>
          <w:rStyle w:val="Odwoanieprzypisudolnego"/>
        </w:rPr>
        <w:footnoteReference w:id="15"/>
      </w:r>
      <w:r w:rsidRPr="00F65A33">
        <w:t>. W takim przypadku wartość wsparcia dzielona jest proporcjonalnie do liczby jednostek, które wskazane zostały jako miejsce realizacji projektu, co niekoniecznie jednak musi pokrywać się z faktycznym wydatkowaniem środków. Mając na uwadze to ograniczenie poniżej przedstawiono teoretyczną dystrybucję środków na edukację ogólną na poziomie powiatów (wszystkie projekty) oraz gmin (wszystkie projekty poza realizowanymi przez powiaty)</w:t>
      </w:r>
      <w:r w:rsidRPr="00F65A33">
        <w:rPr>
          <w:rStyle w:val="Odwoanieprzypisudolnego"/>
        </w:rPr>
        <w:footnoteReference w:id="16"/>
      </w:r>
      <w:r w:rsidRPr="00F65A33">
        <w:t xml:space="preserve">.  </w:t>
      </w:r>
    </w:p>
    <w:p w14:paraId="6EFA59A4" w14:textId="293AC7B1" w:rsidR="00114AF2" w:rsidRPr="00F65A33" w:rsidRDefault="00114AF2" w:rsidP="00114AF2">
      <w:pPr>
        <w:pStyle w:val="Legenda"/>
        <w:rPr>
          <w:sz w:val="24"/>
          <w:szCs w:val="24"/>
        </w:rPr>
      </w:pPr>
      <w:r w:rsidRPr="00F65A33">
        <w:t xml:space="preserve">Rysunek </w:t>
      </w:r>
      <w:r w:rsidR="00313A79">
        <w:rPr>
          <w:noProof/>
        </w:rPr>
        <w:fldChar w:fldCharType="begin"/>
      </w:r>
      <w:r w:rsidR="00313A79">
        <w:rPr>
          <w:noProof/>
        </w:rPr>
        <w:instrText xml:space="preserve"> SEQ Rysunek \* ARABIC </w:instrText>
      </w:r>
      <w:r w:rsidR="00313A79">
        <w:rPr>
          <w:noProof/>
        </w:rPr>
        <w:fldChar w:fldCharType="separate"/>
      </w:r>
      <w:r w:rsidR="00A57806">
        <w:rPr>
          <w:noProof/>
        </w:rPr>
        <w:t>9</w:t>
      </w:r>
      <w:r w:rsidR="00313A79">
        <w:rPr>
          <w:noProof/>
        </w:rPr>
        <w:fldChar w:fldCharType="end"/>
      </w:r>
      <w:r w:rsidRPr="00F65A33">
        <w:t xml:space="preserve"> Wartość zrealizowanych projektów w ramach perspektywy 2014-2020 na terenie poszczególnych powiatów (lewy panel) oraz gmin (prawy panel), w ramach obszaru kształcenia ogólnego  </w:t>
      </w:r>
    </w:p>
    <w:p w14:paraId="154DDD3F" w14:textId="77777777" w:rsidR="00114AF2" w:rsidRPr="00F65A33" w:rsidRDefault="00114AF2" w:rsidP="00114AF2">
      <w:pPr>
        <w:rPr>
          <w:sz w:val="24"/>
          <w:szCs w:val="24"/>
        </w:rPr>
      </w:pPr>
      <w:r w:rsidRPr="00F65A33">
        <w:rPr>
          <w:noProof/>
          <w:sz w:val="24"/>
          <w:szCs w:val="24"/>
          <w:lang w:eastAsia="pl-PL"/>
        </w:rPr>
        <w:drawing>
          <wp:inline distT="0" distB="0" distL="0" distR="0" wp14:anchorId="281A1251" wp14:editId="19445422">
            <wp:extent cx="2836001" cy="2484000"/>
            <wp:effectExtent l="0" t="0" r="2540" b="0"/>
            <wp:docPr id="927378692" name="Obraz 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78692" name="Obraz 2" descr="Obraz zawierający mapa&#10;&#10;Opis wygenerowany automatyczni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6001" cy="2484000"/>
                    </a:xfrm>
                    <a:prstGeom prst="rect">
                      <a:avLst/>
                    </a:prstGeom>
                  </pic:spPr>
                </pic:pic>
              </a:graphicData>
            </a:graphic>
          </wp:inline>
        </w:drawing>
      </w:r>
      <w:r w:rsidRPr="00F65A33">
        <w:rPr>
          <w:noProof/>
          <w:sz w:val="24"/>
          <w:szCs w:val="24"/>
          <w:lang w:eastAsia="pl-PL"/>
        </w:rPr>
        <w:drawing>
          <wp:inline distT="0" distB="0" distL="0" distR="0" wp14:anchorId="503C273D" wp14:editId="2EBA3B22">
            <wp:extent cx="2899460" cy="2592000"/>
            <wp:effectExtent l="0" t="0" r="0" b="0"/>
            <wp:docPr id="557412531" name="Obraz 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12531" name="Obraz 3" descr="Obraz zawierający mapa&#10;&#10;Opis wygenerowany automatyczni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9460" cy="2592000"/>
                    </a:xfrm>
                    <a:prstGeom prst="rect">
                      <a:avLst/>
                    </a:prstGeom>
                  </pic:spPr>
                </pic:pic>
              </a:graphicData>
            </a:graphic>
          </wp:inline>
        </w:drawing>
      </w:r>
    </w:p>
    <w:p w14:paraId="672D6651" w14:textId="77777777" w:rsidR="00114AF2" w:rsidRPr="00F65A33" w:rsidRDefault="00114AF2" w:rsidP="00114AF2">
      <w:pPr>
        <w:pStyle w:val="Legenda"/>
        <w:rPr>
          <w:sz w:val="24"/>
          <w:szCs w:val="24"/>
        </w:rPr>
      </w:pPr>
      <w:r w:rsidRPr="00F65A33">
        <w:t>Źródło: pracowanie własne na podstawie danych z SL2014 (stan: 30.09.2023)</w:t>
      </w:r>
    </w:p>
    <w:p w14:paraId="53BB269D" w14:textId="77777777" w:rsidR="00114AF2" w:rsidRPr="00F65A33" w:rsidRDefault="00114AF2" w:rsidP="00114AF2">
      <w:pPr>
        <w:spacing w:line="360" w:lineRule="auto"/>
      </w:pPr>
      <w:r w:rsidRPr="00F65A33">
        <w:lastRenderedPageBreak/>
        <w:t>W obu przypadkach dominuje sytuacja relatywnie niedużej wartości wsparcia na poziomie poszczególnych jednostek oraz koncentracja wyższych wartości wsparcia w większych ośrodkach miejskich.</w:t>
      </w:r>
    </w:p>
    <w:p w14:paraId="4DC5322C" w14:textId="77777777" w:rsidR="00114AF2" w:rsidRPr="00F65A33" w:rsidRDefault="00114AF2" w:rsidP="00114AF2">
      <w:pPr>
        <w:pStyle w:val="Nagwek5"/>
      </w:pPr>
      <w:r w:rsidRPr="00F65A33">
        <w:t>Podejście badawcze</w:t>
      </w:r>
    </w:p>
    <w:p w14:paraId="2122935C" w14:textId="0B345F4C" w:rsidR="00114AF2" w:rsidRPr="00F65A33" w:rsidRDefault="00114AF2" w:rsidP="00114AF2">
      <w:pPr>
        <w:spacing w:line="360" w:lineRule="auto"/>
      </w:pPr>
      <w:r w:rsidRPr="00F65A33">
        <w:t xml:space="preserve">Biorąc powyższe ustalenia pod uwagę, nie było możliwe przeprowadzenie analiz z wyróżnieniem jednostek objętych wsparciem oraz dobranych grup kontrolnych – tj. podobnie do podejścia zastosowanego </w:t>
      </w:r>
      <w:r w:rsidR="006421F2" w:rsidRPr="00F65A33">
        <w:t xml:space="preserve">w </w:t>
      </w:r>
      <w:r w:rsidRPr="00F65A33">
        <w:t xml:space="preserve">przypadku edukacji przedszkolnej. Dlatego skorzystano z modelowania ekonometrycznego, w którym badany był ewentualny związek między intensywnością wsparcia wykorzystanego na danym obszarze (wartością łącznego dofinansowania UE), a potencjalnym efektem wsparcia. </w:t>
      </w:r>
    </w:p>
    <w:p w14:paraId="467BEDF0" w14:textId="77777777" w:rsidR="00114AF2" w:rsidRPr="00F65A33" w:rsidRDefault="00114AF2" w:rsidP="00114AF2">
      <w:pPr>
        <w:spacing w:line="360" w:lineRule="auto"/>
      </w:pPr>
      <w:r w:rsidRPr="00F65A33">
        <w:t xml:space="preserve">Jednocześnie z uwagi na brak porównywalności poszczególnych egzaminów z okresów poprzedzających uruchomienie interwencji, a egzaminami obecnie realizowanymi (tj. w 2023 r.), zdecydowano się wykorzystać ich wyniki jedynie pośrednio. </w:t>
      </w:r>
    </w:p>
    <w:p w14:paraId="1B63EEE6" w14:textId="77777777" w:rsidR="00114AF2" w:rsidRPr="00F65A33" w:rsidRDefault="00114AF2" w:rsidP="00114AF2">
      <w:pPr>
        <w:spacing w:line="360" w:lineRule="auto"/>
      </w:pPr>
      <w:r w:rsidRPr="00F65A33">
        <w:t>Dla przykładu matur, na bazie średnich powiatowych wyników maturalnych z poszczególnych przedmiotów (jez. polskiego, matematyki oraz jez. angielskiego) oraz poziomu zdawalności w ramach tych przedmiotów utworzono następujące zmienne:</w:t>
      </w:r>
    </w:p>
    <w:p w14:paraId="63D0B7CF" w14:textId="77777777" w:rsidR="00114AF2" w:rsidRPr="00F65A33" w:rsidRDefault="00114AF2" w:rsidP="00944FEF">
      <w:pPr>
        <w:numPr>
          <w:ilvl w:val="0"/>
          <w:numId w:val="53"/>
        </w:numPr>
        <w:pBdr>
          <w:top w:val="nil"/>
          <w:left w:val="nil"/>
          <w:bottom w:val="nil"/>
          <w:right w:val="nil"/>
          <w:between w:val="nil"/>
        </w:pBdr>
        <w:spacing w:line="360" w:lineRule="auto"/>
      </w:pPr>
      <w:r w:rsidRPr="00F65A33">
        <w:rPr>
          <w:rFonts w:cs="Calibri"/>
          <w:color w:val="000000"/>
        </w:rPr>
        <w:t>Względna pozycja powiatu, biorąc pod uwagę średni wynik z danego przedmiotu, odpowiednio w roku 2015</w:t>
      </w:r>
      <w:r w:rsidRPr="00F65A33">
        <w:rPr>
          <w:rFonts w:cs="Calibri"/>
          <w:color w:val="000000"/>
          <w:vertAlign w:val="superscript"/>
        </w:rPr>
        <w:footnoteReference w:id="17"/>
      </w:r>
      <w:r w:rsidRPr="00F65A33">
        <w:rPr>
          <w:rFonts w:cs="Calibri"/>
          <w:color w:val="000000"/>
        </w:rPr>
        <w:t xml:space="preserve"> oraz w roku 2023 (1-pozycja odpowiada najlepszemu wynikowi). </w:t>
      </w:r>
    </w:p>
    <w:p w14:paraId="59285A43" w14:textId="77777777" w:rsidR="00114AF2" w:rsidRPr="00F65A33" w:rsidRDefault="00114AF2" w:rsidP="00944FEF">
      <w:pPr>
        <w:numPr>
          <w:ilvl w:val="0"/>
          <w:numId w:val="53"/>
        </w:numPr>
        <w:pBdr>
          <w:top w:val="nil"/>
          <w:left w:val="nil"/>
          <w:bottom w:val="nil"/>
          <w:right w:val="nil"/>
          <w:between w:val="nil"/>
        </w:pBdr>
        <w:spacing w:line="360" w:lineRule="auto"/>
      </w:pPr>
      <w:r w:rsidRPr="00F65A33">
        <w:rPr>
          <w:rFonts w:cs="Calibri"/>
          <w:color w:val="000000"/>
        </w:rPr>
        <w:t xml:space="preserve">Względna pozycja powiatu, biorąc pod uwagę średni poziom zdawalności z danego przedmiotu, odpowiednio w roku 2015 oraz w roku 2023 (1-pozycja odpowiada najwyższemu poziomowi zdawalności). </w:t>
      </w:r>
    </w:p>
    <w:p w14:paraId="7C1BA2EA" w14:textId="07E7CC3B" w:rsidR="00114AF2" w:rsidRPr="00F65A33" w:rsidRDefault="00114AF2" w:rsidP="00114AF2">
      <w:pPr>
        <w:spacing w:line="360" w:lineRule="auto"/>
      </w:pPr>
      <w:r w:rsidRPr="00F65A33">
        <w:t xml:space="preserve">Następnie porównano względną zmianę pozycji każdego powiatu we wskazanych dwóch okresach. Dla przykładu powiat, który biorąc pod uwagę wynik średni z matematyki, w roku 2015 plasował się na 5 pozycji, a w roku 2023 na pozycji 4, uzyskał poprawę o jedną pozycję. Wyliczone w ten sposób wartości złożyły się na potencjalną zmienną efektu, odzwierciedlającą względną zmianę w rankingu pozycji, biorąc pod uwagę średni wynik z danego przedmiotu. Analogicznie postąpiono dla pozycji bazujących na poziomie zdawalności. Procedura była powtórzona dla każdego, wskazanego przedmiotu maturalnego. Uzupełniająco oszacowano również zmienne 0/1 wskazujące, czy dany powiat poprawił (wartość 1 odpowiada poprawie) w analizowanym okresie swoją pozycję biorąc pod </w:t>
      </w:r>
      <w:r w:rsidRPr="00F65A33">
        <w:lastRenderedPageBreak/>
        <w:t>uwagę średni wynik/poziom zdawalności z danego przedmiotu. Taka sama procedura zastosowana została w przypadku egzaminów gimnazjalnych (z 2015 r.) oraz egzaminów ósmoklasisty (z 2023 r.). Z tą różnicą, że dane dostępne były w tym przypadku na poziomie gmin oraz nie przygotowywano rankingu bazując</w:t>
      </w:r>
      <w:r w:rsidR="006421F2" w:rsidRPr="00F65A33">
        <w:t>ego</w:t>
      </w:r>
      <w:r w:rsidRPr="00F65A33">
        <w:t xml:space="preserve"> na poziomie zdawalności (to zjawisko w tym przypadku nie występuje). </w:t>
      </w:r>
    </w:p>
    <w:p w14:paraId="4B45DE66" w14:textId="77777777" w:rsidR="00114AF2" w:rsidRPr="00F65A33" w:rsidRDefault="00114AF2" w:rsidP="00114AF2">
      <w:pPr>
        <w:spacing w:line="360" w:lineRule="auto"/>
      </w:pPr>
      <w:r w:rsidRPr="00F65A33">
        <w:t>Podsumowując analizowano związek między wartością zrealizowanych projektów (dofinansowaniem UE) na danym terenie, a pozycją danej jednostki terytorialnej, ustaloną w oparciu o wyniki uczniów uzyskiwanych na egzaminach gimnazjalnych, ósmoklasisty (wyniki średnie) oraz maturalnych (wyniki średnie oraz poziom zdawalności). W tym względzie analizowano skalę zmian względnych pozycji biorąc pod uwagę wyniki egzaminów z 2015 i 2023 r.  Zastosowano równolegle model regresji wielorakiej oraz model regresji logistycznej.</w:t>
      </w:r>
    </w:p>
    <w:p w14:paraId="5271BE67" w14:textId="77777777" w:rsidR="00114AF2" w:rsidRPr="00F65A33" w:rsidRDefault="00114AF2" w:rsidP="00114AF2">
      <w:pPr>
        <w:pStyle w:val="Nagwek5"/>
      </w:pPr>
      <w:r w:rsidRPr="00F65A33">
        <w:t>Kontrolowane zmienne niezależne</w:t>
      </w:r>
    </w:p>
    <w:p w14:paraId="70A25CF7" w14:textId="77777777" w:rsidR="00114AF2" w:rsidRPr="00F65A33" w:rsidRDefault="00114AF2" w:rsidP="00114AF2">
      <w:pPr>
        <w:spacing w:line="360" w:lineRule="auto"/>
      </w:pPr>
      <w:r w:rsidRPr="00F65A33">
        <w:t>Biorąc pod uwagę zróżnicowaną dostępność danych na wyróżnionych poziomach agregacji, nie było możliwe zastosowanie jednakowego zestawu danych oraz zmiennych kontrolnych. Starano się jednak dążyć do uwzględnienia wybranych obszarów tematycznych związanych z sytuacją społeczno-ekonomiczną każdego powiatu lub gminy, sytuacją edukacyjną, dostępnością do zasobów edukacyjnych, czy też strukturą demograficzną poszczególnych jednostek. Dane  w tym zakresie pochodziły ze statystyki publicznej</w:t>
      </w:r>
      <w:r w:rsidRPr="00F65A33">
        <w:rPr>
          <w:rStyle w:val="Odwoanieprzypisudolnego"/>
        </w:rPr>
        <w:footnoteReference w:id="18"/>
      </w:r>
      <w:r w:rsidRPr="00F65A33">
        <w:t>.</w:t>
      </w:r>
    </w:p>
    <w:p w14:paraId="1FD570FC" w14:textId="77777777" w:rsidR="00114AF2" w:rsidRPr="00F65A33" w:rsidRDefault="00114AF2" w:rsidP="00114AF2">
      <w:pPr>
        <w:spacing w:line="360" w:lineRule="auto"/>
      </w:pPr>
      <w:r w:rsidRPr="00F65A33">
        <w:t>Poniżej przedstawiono listę zmiennych niezależnych</w:t>
      </w:r>
      <w:r w:rsidRPr="00F65A33">
        <w:rPr>
          <w:rStyle w:val="Odwoanieprzypisudolnego"/>
        </w:rPr>
        <w:footnoteReference w:id="19"/>
      </w:r>
      <w:r w:rsidRPr="00F65A33">
        <w:t xml:space="preserve"> testowanych w ramach analiz na poziomie powiatów oraz badania związku między wartością dofinansowania UE, a zmianą pozycji poszczególnych powiatów, biorąc pod uwagę wyniki egzaminów maturalnych. </w:t>
      </w:r>
    </w:p>
    <w:p w14:paraId="5A5C33C2" w14:textId="77777777" w:rsidR="00114AF2" w:rsidRPr="00F65A33" w:rsidRDefault="00114AF2" w:rsidP="00114AF2">
      <w:pPr>
        <w:spacing w:after="0" w:line="360" w:lineRule="auto"/>
        <w:rPr>
          <w:b/>
          <w:bCs/>
        </w:rPr>
      </w:pPr>
      <w:r w:rsidRPr="00F65A33">
        <w:rPr>
          <w:b/>
          <w:bCs/>
        </w:rPr>
        <w:t>Wskaźniki społeczno-ekonomiczne:</w:t>
      </w:r>
    </w:p>
    <w:p w14:paraId="1E3A8CDE" w14:textId="77777777" w:rsidR="00114AF2" w:rsidRPr="00F65A33" w:rsidRDefault="00114AF2" w:rsidP="00944FEF">
      <w:pPr>
        <w:pStyle w:val="Akapitzlist"/>
        <w:numPr>
          <w:ilvl w:val="0"/>
          <w:numId w:val="54"/>
        </w:numPr>
        <w:spacing w:line="360" w:lineRule="auto"/>
      </w:pPr>
      <w:r w:rsidRPr="00F65A33">
        <w:t>Stopa bezrobocia rejestrowanego (%)</w:t>
      </w:r>
    </w:p>
    <w:p w14:paraId="473AEFFF" w14:textId="77777777" w:rsidR="00114AF2" w:rsidRPr="00F65A33" w:rsidRDefault="00114AF2" w:rsidP="00944FEF">
      <w:pPr>
        <w:pStyle w:val="Akapitzlist"/>
        <w:numPr>
          <w:ilvl w:val="0"/>
          <w:numId w:val="54"/>
        </w:numPr>
        <w:spacing w:line="360" w:lineRule="auto"/>
      </w:pPr>
      <w:r w:rsidRPr="00F65A33">
        <w:t>Rodziny, którym na podstawie decyzji przyznano pomoc z uwagi na ubóstwo (liczba)</w:t>
      </w:r>
    </w:p>
    <w:p w14:paraId="3B15F130" w14:textId="77777777" w:rsidR="00114AF2" w:rsidRPr="00F65A33" w:rsidRDefault="00114AF2" w:rsidP="00944FEF">
      <w:pPr>
        <w:pStyle w:val="Akapitzlist"/>
        <w:numPr>
          <w:ilvl w:val="0"/>
          <w:numId w:val="54"/>
        </w:numPr>
        <w:spacing w:line="360" w:lineRule="auto"/>
      </w:pPr>
      <w:r w:rsidRPr="00F65A33">
        <w:t>Rodziny, którym na podstawie decyzji przyznano pomoc z uwagi na bezrobocie (liczba)</w:t>
      </w:r>
    </w:p>
    <w:p w14:paraId="53D29953" w14:textId="77777777" w:rsidR="00114AF2" w:rsidRPr="00F65A33" w:rsidRDefault="00114AF2" w:rsidP="00944FEF">
      <w:pPr>
        <w:pStyle w:val="Akapitzlist"/>
        <w:numPr>
          <w:ilvl w:val="0"/>
          <w:numId w:val="54"/>
        </w:numPr>
        <w:spacing w:line="360" w:lineRule="auto"/>
      </w:pPr>
      <w:bookmarkStart w:id="30" w:name="_Hlk157010449"/>
      <w:r w:rsidRPr="00F65A33">
        <w:t>Ludność w wieku 15 lat i więcej z wykształceniem wyższym w 2011 r. (%)</w:t>
      </w:r>
    </w:p>
    <w:bookmarkEnd w:id="30"/>
    <w:p w14:paraId="5150EBA7" w14:textId="77777777" w:rsidR="00114AF2" w:rsidRPr="00F65A33" w:rsidRDefault="00114AF2" w:rsidP="00944FEF">
      <w:pPr>
        <w:pStyle w:val="Akapitzlist"/>
        <w:numPr>
          <w:ilvl w:val="0"/>
          <w:numId w:val="54"/>
        </w:numPr>
        <w:spacing w:line="360" w:lineRule="auto"/>
      </w:pPr>
      <w:r w:rsidRPr="00F65A33">
        <w:t>Ludność w wieku 15 lat i więcej z wykształceniem średnim w 2011 r. (%)</w:t>
      </w:r>
    </w:p>
    <w:p w14:paraId="286D5217" w14:textId="77777777" w:rsidR="00114AF2" w:rsidRPr="00F65A33" w:rsidRDefault="00114AF2" w:rsidP="00944FEF">
      <w:pPr>
        <w:pStyle w:val="Akapitzlist"/>
        <w:numPr>
          <w:ilvl w:val="0"/>
          <w:numId w:val="54"/>
        </w:numPr>
        <w:spacing w:line="360" w:lineRule="auto"/>
      </w:pPr>
      <w:r w:rsidRPr="00F65A33">
        <w:t>Ludność w wieku 15 lat i więcej z wykształceniem zasadniczym zawodowym w 2011 r. (%)</w:t>
      </w:r>
    </w:p>
    <w:p w14:paraId="04F30FD4" w14:textId="77777777" w:rsidR="00114AF2" w:rsidRPr="00F65A33" w:rsidRDefault="00114AF2" w:rsidP="00944FEF">
      <w:pPr>
        <w:pStyle w:val="Akapitzlist"/>
        <w:numPr>
          <w:ilvl w:val="0"/>
          <w:numId w:val="54"/>
        </w:numPr>
        <w:spacing w:line="360" w:lineRule="auto"/>
      </w:pPr>
      <w:r w:rsidRPr="00F65A33">
        <w:t>Ludność w wieku 15 lat i więcej z wykształceniem podstawowym w 2011 r. (%)</w:t>
      </w:r>
    </w:p>
    <w:p w14:paraId="7BB2F8D3" w14:textId="77777777" w:rsidR="00114AF2" w:rsidRPr="00F65A33" w:rsidRDefault="00114AF2" w:rsidP="00944FEF">
      <w:pPr>
        <w:pStyle w:val="Akapitzlist"/>
        <w:numPr>
          <w:ilvl w:val="0"/>
          <w:numId w:val="54"/>
        </w:numPr>
        <w:spacing w:line="360" w:lineRule="auto"/>
      </w:pPr>
      <w:bookmarkStart w:id="31" w:name="_Hlk157010459"/>
      <w:r w:rsidRPr="00F65A33">
        <w:t>Przeciętne miesięczne wynagrodzenia brutto</w:t>
      </w:r>
      <w:bookmarkEnd w:id="31"/>
    </w:p>
    <w:p w14:paraId="1C00BB6E" w14:textId="77777777" w:rsidR="00114AF2" w:rsidRPr="00F65A33" w:rsidRDefault="00114AF2" w:rsidP="00114AF2">
      <w:pPr>
        <w:spacing w:after="0" w:line="360" w:lineRule="auto"/>
        <w:rPr>
          <w:b/>
          <w:bCs/>
        </w:rPr>
      </w:pPr>
      <w:r w:rsidRPr="00F65A33">
        <w:rPr>
          <w:b/>
          <w:bCs/>
        </w:rPr>
        <w:t>Dostępność zasobów edukacyjnych:</w:t>
      </w:r>
    </w:p>
    <w:p w14:paraId="63231957" w14:textId="77777777" w:rsidR="00114AF2" w:rsidRPr="00F65A33" w:rsidRDefault="00114AF2" w:rsidP="00944FEF">
      <w:pPr>
        <w:pStyle w:val="Akapitzlist"/>
        <w:numPr>
          <w:ilvl w:val="0"/>
          <w:numId w:val="54"/>
        </w:numPr>
        <w:spacing w:line="360" w:lineRule="auto"/>
      </w:pPr>
      <w:r w:rsidRPr="00F65A33">
        <w:lastRenderedPageBreak/>
        <w:t>Nauczyciele pełnozatrudnieni i niepełnozatrudnieni w przeliczeniu na etaty - licea ogólnokształcące dla młodzieży bez specjalnych  (etaty)</w:t>
      </w:r>
    </w:p>
    <w:p w14:paraId="54900927" w14:textId="77777777" w:rsidR="00114AF2" w:rsidRPr="00F65A33" w:rsidRDefault="00114AF2" w:rsidP="00944FEF">
      <w:pPr>
        <w:pStyle w:val="Akapitzlist"/>
        <w:numPr>
          <w:ilvl w:val="0"/>
          <w:numId w:val="54"/>
        </w:numPr>
        <w:spacing w:line="360" w:lineRule="auto"/>
      </w:pPr>
      <w:r w:rsidRPr="00F65A33">
        <w:t>Liczba uczniów – licea ogólnokształcące dla młodzieży (bez specjalnych)</w:t>
      </w:r>
    </w:p>
    <w:p w14:paraId="34BC023F" w14:textId="77777777" w:rsidR="00114AF2" w:rsidRPr="00F65A33" w:rsidRDefault="00114AF2" w:rsidP="00944FEF">
      <w:pPr>
        <w:pStyle w:val="Akapitzlist"/>
        <w:numPr>
          <w:ilvl w:val="0"/>
          <w:numId w:val="54"/>
        </w:numPr>
        <w:spacing w:line="360" w:lineRule="auto"/>
      </w:pPr>
      <w:bookmarkStart w:id="32" w:name="_Hlk157010476"/>
      <w:r w:rsidRPr="00F65A33">
        <w:t>Liczba uczniów na jednego nauczyciela</w:t>
      </w:r>
      <w:bookmarkEnd w:id="32"/>
    </w:p>
    <w:p w14:paraId="2BAF0600" w14:textId="77777777" w:rsidR="00114AF2" w:rsidRPr="00F65A33" w:rsidRDefault="00114AF2" w:rsidP="00944FEF">
      <w:pPr>
        <w:pStyle w:val="Akapitzlist"/>
        <w:numPr>
          <w:ilvl w:val="0"/>
          <w:numId w:val="54"/>
        </w:numPr>
        <w:spacing w:line="360" w:lineRule="auto"/>
      </w:pPr>
      <w:bookmarkStart w:id="33" w:name="_Hlk157010486"/>
      <w:r w:rsidRPr="00F65A33">
        <w:t>Wydatki na 1 ucznia w liceach ogólnokształcących</w:t>
      </w:r>
    </w:p>
    <w:p w14:paraId="7486030A" w14:textId="77777777" w:rsidR="00114AF2" w:rsidRPr="00F65A33" w:rsidRDefault="00114AF2" w:rsidP="00944FEF">
      <w:pPr>
        <w:pStyle w:val="Akapitzlist"/>
        <w:numPr>
          <w:ilvl w:val="0"/>
          <w:numId w:val="54"/>
        </w:numPr>
        <w:spacing w:line="360" w:lineRule="auto"/>
      </w:pPr>
      <w:r w:rsidRPr="00F65A33">
        <w:t>Miejsca w przedszkolach na 1000 dzieci w grupie wieku 3-6 lat</w:t>
      </w:r>
      <w:bookmarkEnd w:id="33"/>
    </w:p>
    <w:p w14:paraId="542F9D0E" w14:textId="77777777" w:rsidR="00114AF2" w:rsidRPr="00F65A33" w:rsidRDefault="00114AF2" w:rsidP="00114AF2">
      <w:pPr>
        <w:spacing w:after="0" w:line="360" w:lineRule="auto"/>
        <w:rPr>
          <w:b/>
          <w:bCs/>
        </w:rPr>
      </w:pPr>
      <w:r w:rsidRPr="00F65A33">
        <w:rPr>
          <w:b/>
          <w:bCs/>
        </w:rPr>
        <w:t>Struktura demograficzna</w:t>
      </w:r>
    </w:p>
    <w:p w14:paraId="41A8F6D4" w14:textId="77777777" w:rsidR="00114AF2" w:rsidRPr="00F65A33" w:rsidRDefault="00114AF2" w:rsidP="00944FEF">
      <w:pPr>
        <w:pStyle w:val="Akapitzlist"/>
        <w:numPr>
          <w:ilvl w:val="0"/>
          <w:numId w:val="54"/>
        </w:numPr>
        <w:spacing w:line="360" w:lineRule="auto"/>
      </w:pPr>
      <w:r w:rsidRPr="00F65A33">
        <w:t>Ludność na 1 km2</w:t>
      </w:r>
    </w:p>
    <w:p w14:paraId="0A120D91" w14:textId="77777777" w:rsidR="00114AF2" w:rsidRPr="00F65A33" w:rsidRDefault="00114AF2" w:rsidP="00944FEF">
      <w:pPr>
        <w:pStyle w:val="Akapitzlist"/>
        <w:numPr>
          <w:ilvl w:val="0"/>
          <w:numId w:val="54"/>
        </w:numPr>
        <w:spacing w:line="360" w:lineRule="auto"/>
      </w:pPr>
      <w:bookmarkStart w:id="34" w:name="_Hlk157010509"/>
      <w:r w:rsidRPr="00F65A33">
        <w:t>Udział osób w wieku przedprodukcyjnym (%)</w:t>
      </w:r>
    </w:p>
    <w:p w14:paraId="719F3263" w14:textId="77777777" w:rsidR="00114AF2" w:rsidRPr="00F65A33" w:rsidRDefault="00114AF2" w:rsidP="00944FEF">
      <w:pPr>
        <w:pStyle w:val="Akapitzlist"/>
        <w:numPr>
          <w:ilvl w:val="0"/>
          <w:numId w:val="54"/>
        </w:numPr>
        <w:spacing w:line="360" w:lineRule="auto"/>
      </w:pPr>
      <w:bookmarkStart w:id="35" w:name="_Hlk157010524"/>
      <w:bookmarkEnd w:id="34"/>
      <w:r w:rsidRPr="00F65A33">
        <w:t>Udział osób w wieku produkcyjnym (%)</w:t>
      </w:r>
    </w:p>
    <w:bookmarkEnd w:id="35"/>
    <w:p w14:paraId="035D0172" w14:textId="77777777" w:rsidR="00114AF2" w:rsidRPr="00F65A33" w:rsidRDefault="00114AF2" w:rsidP="00944FEF">
      <w:pPr>
        <w:pStyle w:val="Akapitzlist"/>
        <w:numPr>
          <w:ilvl w:val="0"/>
          <w:numId w:val="54"/>
        </w:numPr>
        <w:spacing w:line="360" w:lineRule="auto"/>
      </w:pPr>
      <w:r w:rsidRPr="00F65A33">
        <w:t>Udział osób w wieku poprodukcyjnym (%)</w:t>
      </w:r>
    </w:p>
    <w:p w14:paraId="220D2119" w14:textId="77777777" w:rsidR="00114AF2" w:rsidRPr="00F65A33" w:rsidRDefault="00114AF2" w:rsidP="00114AF2">
      <w:pPr>
        <w:spacing w:after="0" w:line="360" w:lineRule="auto"/>
        <w:rPr>
          <w:b/>
          <w:bCs/>
        </w:rPr>
      </w:pPr>
      <w:r w:rsidRPr="00F65A33">
        <w:rPr>
          <w:b/>
          <w:bCs/>
        </w:rPr>
        <w:t>Infrastruktura komunikacyjna</w:t>
      </w:r>
    </w:p>
    <w:p w14:paraId="6CBB75C6" w14:textId="77777777" w:rsidR="00114AF2" w:rsidRPr="00F65A33" w:rsidRDefault="00114AF2" w:rsidP="00944FEF">
      <w:pPr>
        <w:pStyle w:val="Akapitzlist"/>
        <w:numPr>
          <w:ilvl w:val="0"/>
          <w:numId w:val="54"/>
        </w:numPr>
        <w:spacing w:line="360" w:lineRule="auto"/>
      </w:pPr>
      <w:r w:rsidRPr="00F65A33">
        <w:t>Drogi gminne i powiatowe o twardej nawierzchni na 100 km2</w:t>
      </w:r>
    </w:p>
    <w:p w14:paraId="6EA227E2" w14:textId="77777777" w:rsidR="00114AF2" w:rsidRPr="00F65A33" w:rsidRDefault="00114AF2" w:rsidP="00114AF2">
      <w:pPr>
        <w:spacing w:after="0" w:line="360" w:lineRule="auto"/>
        <w:rPr>
          <w:b/>
          <w:bCs/>
        </w:rPr>
      </w:pPr>
      <w:r w:rsidRPr="00F65A33">
        <w:rPr>
          <w:b/>
          <w:bCs/>
        </w:rPr>
        <w:t>Udział w kulturze</w:t>
      </w:r>
    </w:p>
    <w:p w14:paraId="5DE10C26" w14:textId="77777777" w:rsidR="00114AF2" w:rsidRPr="00F65A33" w:rsidRDefault="00114AF2" w:rsidP="00944FEF">
      <w:pPr>
        <w:pStyle w:val="Akapitzlist"/>
        <w:numPr>
          <w:ilvl w:val="0"/>
          <w:numId w:val="54"/>
        </w:numPr>
        <w:spacing w:line="360" w:lineRule="auto"/>
      </w:pPr>
      <w:r w:rsidRPr="00F65A33">
        <w:t>Biblioteki publiczne na 10 tys. ludności</w:t>
      </w:r>
    </w:p>
    <w:p w14:paraId="1D9C022C" w14:textId="77777777" w:rsidR="00114AF2" w:rsidRPr="00F65A33" w:rsidRDefault="00114AF2" w:rsidP="00944FEF">
      <w:pPr>
        <w:pStyle w:val="Akapitzlist"/>
        <w:numPr>
          <w:ilvl w:val="0"/>
          <w:numId w:val="54"/>
        </w:numPr>
        <w:spacing w:line="360" w:lineRule="auto"/>
      </w:pPr>
      <w:bookmarkStart w:id="36" w:name="_Hlk157010538"/>
      <w:r w:rsidRPr="00F65A33">
        <w:t>Wypożyczenia księgozbioru na 1 czytelnika w woluminach</w:t>
      </w:r>
      <w:bookmarkEnd w:id="36"/>
    </w:p>
    <w:p w14:paraId="050C08D6" w14:textId="77777777" w:rsidR="00114AF2" w:rsidRPr="00F65A33" w:rsidRDefault="00114AF2" w:rsidP="00944FEF">
      <w:pPr>
        <w:pStyle w:val="Akapitzlist"/>
        <w:numPr>
          <w:ilvl w:val="0"/>
          <w:numId w:val="54"/>
        </w:numPr>
        <w:spacing w:line="360" w:lineRule="auto"/>
      </w:pPr>
      <w:bookmarkStart w:id="37" w:name="_Hlk157010565"/>
      <w:r w:rsidRPr="00F65A33">
        <w:t>Liczba uczelni w powiecie</w:t>
      </w:r>
    </w:p>
    <w:bookmarkEnd w:id="37"/>
    <w:p w14:paraId="39BBABB8" w14:textId="77777777" w:rsidR="00114AF2" w:rsidRPr="00F65A33" w:rsidRDefault="00114AF2" w:rsidP="00944FEF">
      <w:pPr>
        <w:pStyle w:val="Akapitzlist"/>
        <w:numPr>
          <w:ilvl w:val="0"/>
          <w:numId w:val="54"/>
        </w:numPr>
        <w:spacing w:line="360" w:lineRule="auto"/>
      </w:pPr>
      <w:r w:rsidRPr="00F65A33">
        <w:t>Czy miasto na prawach powiatu</w:t>
      </w:r>
    </w:p>
    <w:p w14:paraId="6FB79199" w14:textId="77777777" w:rsidR="00114AF2" w:rsidRPr="00F65A33" w:rsidRDefault="00114AF2" w:rsidP="00114AF2">
      <w:pPr>
        <w:spacing w:line="360" w:lineRule="auto"/>
      </w:pPr>
      <w:r w:rsidRPr="00F65A33">
        <w:t xml:space="preserve">W przypadku analiz realizowanych na poziomie gmin (egzaminy gimnazjalne i ósmoklasisty) testowano następujący zestaw zmiennych niezależnych. </w:t>
      </w:r>
    </w:p>
    <w:p w14:paraId="7059A007" w14:textId="77777777" w:rsidR="00114AF2" w:rsidRPr="00F65A33" w:rsidRDefault="00114AF2" w:rsidP="00114AF2">
      <w:pPr>
        <w:spacing w:after="0" w:line="360" w:lineRule="auto"/>
        <w:rPr>
          <w:b/>
          <w:bCs/>
        </w:rPr>
      </w:pPr>
      <w:r w:rsidRPr="00F65A33">
        <w:rPr>
          <w:b/>
          <w:bCs/>
        </w:rPr>
        <w:t>Opieka instytucjonalna i edukacja</w:t>
      </w:r>
    </w:p>
    <w:p w14:paraId="395D19B7" w14:textId="77777777" w:rsidR="00114AF2" w:rsidRPr="00F65A33" w:rsidRDefault="00114AF2" w:rsidP="00944FEF">
      <w:pPr>
        <w:pStyle w:val="Akapitzlist"/>
        <w:numPr>
          <w:ilvl w:val="0"/>
          <w:numId w:val="55"/>
        </w:numPr>
        <w:spacing w:line="360" w:lineRule="auto"/>
      </w:pPr>
      <w:r w:rsidRPr="00F65A33">
        <w:t>Odsetek dzieci objętych opieką w żłobkach</w:t>
      </w:r>
    </w:p>
    <w:p w14:paraId="43B04DFB" w14:textId="77777777" w:rsidR="00114AF2" w:rsidRPr="00F65A33" w:rsidRDefault="00114AF2" w:rsidP="00944FEF">
      <w:pPr>
        <w:pStyle w:val="Akapitzlist"/>
        <w:numPr>
          <w:ilvl w:val="0"/>
          <w:numId w:val="55"/>
        </w:numPr>
        <w:spacing w:line="360" w:lineRule="auto"/>
      </w:pPr>
      <w:r w:rsidRPr="00F65A33">
        <w:t>Odsetek dzieci objętych wychowaniem przedszkolnym - dzieci w wieku 3 - 5 lat</w:t>
      </w:r>
    </w:p>
    <w:p w14:paraId="5DAC817B" w14:textId="77777777" w:rsidR="00114AF2" w:rsidRPr="00F65A33" w:rsidRDefault="00114AF2" w:rsidP="00944FEF">
      <w:pPr>
        <w:pStyle w:val="Akapitzlist"/>
        <w:numPr>
          <w:ilvl w:val="0"/>
          <w:numId w:val="55"/>
        </w:numPr>
        <w:spacing w:line="360" w:lineRule="auto"/>
      </w:pPr>
      <w:r w:rsidRPr="00F65A33">
        <w:t>Placówki wychowania przedszkolnego</w:t>
      </w:r>
    </w:p>
    <w:p w14:paraId="3DF029B8" w14:textId="77777777" w:rsidR="00114AF2" w:rsidRPr="00F65A33" w:rsidRDefault="00114AF2" w:rsidP="00944FEF">
      <w:pPr>
        <w:pStyle w:val="Akapitzlist"/>
        <w:numPr>
          <w:ilvl w:val="0"/>
          <w:numId w:val="55"/>
        </w:numPr>
        <w:spacing w:line="360" w:lineRule="auto"/>
      </w:pPr>
      <w:r w:rsidRPr="00F65A33">
        <w:t>Liczba dzieci w przedszkolach</w:t>
      </w:r>
    </w:p>
    <w:p w14:paraId="417D501C" w14:textId="77777777" w:rsidR="00114AF2" w:rsidRPr="00F65A33" w:rsidRDefault="00114AF2" w:rsidP="00944FEF">
      <w:pPr>
        <w:pStyle w:val="Akapitzlist"/>
        <w:numPr>
          <w:ilvl w:val="0"/>
          <w:numId w:val="55"/>
        </w:numPr>
        <w:spacing w:line="360" w:lineRule="auto"/>
      </w:pPr>
      <w:r w:rsidRPr="00F65A33">
        <w:t xml:space="preserve">Dzieci w przedszkolach i innych formach wychowania przedszkolnego na 1 tys. dzieci w wieku 3-5 lat </w:t>
      </w:r>
    </w:p>
    <w:p w14:paraId="7F771AF5" w14:textId="77777777" w:rsidR="00114AF2" w:rsidRPr="00F65A33" w:rsidRDefault="00114AF2" w:rsidP="00944FEF">
      <w:pPr>
        <w:pStyle w:val="Akapitzlist"/>
        <w:numPr>
          <w:ilvl w:val="0"/>
          <w:numId w:val="55"/>
        </w:numPr>
        <w:spacing w:line="360" w:lineRule="auto"/>
      </w:pPr>
      <w:r w:rsidRPr="00F65A33">
        <w:t>Uczniowie przypadający na 1 oddział w szkołach podstawowych</w:t>
      </w:r>
    </w:p>
    <w:p w14:paraId="17523293" w14:textId="77777777" w:rsidR="00114AF2" w:rsidRPr="00F65A33" w:rsidRDefault="00114AF2" w:rsidP="00944FEF">
      <w:pPr>
        <w:pStyle w:val="Akapitzlist"/>
        <w:numPr>
          <w:ilvl w:val="0"/>
          <w:numId w:val="55"/>
        </w:numPr>
        <w:spacing w:line="360" w:lineRule="auto"/>
        <w:rPr>
          <w:rFonts w:ascii="Calibri" w:eastAsia="Times New Roman" w:hAnsi="Calibri" w:cs="Calibri"/>
          <w:kern w:val="0"/>
          <w:lang w:eastAsia="pl-PL"/>
          <w14:ligatures w14:val="none"/>
        </w:rPr>
      </w:pPr>
      <w:r w:rsidRPr="00F65A33">
        <w:rPr>
          <w:rFonts w:ascii="Calibri" w:eastAsia="Times New Roman" w:hAnsi="Calibri" w:cs="Calibri"/>
          <w:kern w:val="0"/>
          <w:lang w:eastAsia="pl-PL"/>
          <w14:ligatures w14:val="none"/>
        </w:rPr>
        <w:t>Liczba uczniów na jednego nauczyciela szkoły podstawowe</w:t>
      </w:r>
    </w:p>
    <w:p w14:paraId="476AF7C3" w14:textId="77777777" w:rsidR="00114AF2" w:rsidRPr="00F65A33" w:rsidRDefault="00114AF2" w:rsidP="00944FEF">
      <w:pPr>
        <w:pStyle w:val="Akapitzlist"/>
        <w:numPr>
          <w:ilvl w:val="0"/>
          <w:numId w:val="55"/>
        </w:numPr>
        <w:spacing w:line="360" w:lineRule="auto"/>
        <w:rPr>
          <w:rFonts w:ascii="Calibri" w:eastAsia="Times New Roman" w:hAnsi="Calibri" w:cs="Calibri"/>
          <w:kern w:val="0"/>
          <w:lang w:eastAsia="pl-PL"/>
          <w14:ligatures w14:val="none"/>
        </w:rPr>
      </w:pPr>
      <w:r w:rsidRPr="00F65A33">
        <w:rPr>
          <w:rFonts w:ascii="Calibri" w:eastAsia="Times New Roman" w:hAnsi="Calibri" w:cs="Calibri"/>
          <w:kern w:val="0"/>
          <w:lang w:eastAsia="pl-PL"/>
          <w14:ligatures w14:val="none"/>
        </w:rPr>
        <w:t>Uczniowie przypadający na 1 oddział w gimnazjach</w:t>
      </w:r>
    </w:p>
    <w:p w14:paraId="6DAFBCD1" w14:textId="77777777" w:rsidR="00114AF2" w:rsidRPr="00F65A33" w:rsidRDefault="00114AF2" w:rsidP="00944FEF">
      <w:pPr>
        <w:pStyle w:val="Akapitzlist"/>
        <w:numPr>
          <w:ilvl w:val="0"/>
          <w:numId w:val="55"/>
        </w:numPr>
        <w:spacing w:line="360" w:lineRule="auto"/>
        <w:rPr>
          <w:rFonts w:ascii="Calibri" w:eastAsia="Times New Roman" w:hAnsi="Calibri" w:cs="Calibri"/>
          <w:kern w:val="0"/>
          <w:lang w:eastAsia="pl-PL"/>
          <w14:ligatures w14:val="none"/>
        </w:rPr>
      </w:pPr>
      <w:r w:rsidRPr="00F65A33">
        <w:rPr>
          <w:rFonts w:ascii="Calibri" w:eastAsia="Times New Roman" w:hAnsi="Calibri" w:cs="Calibri"/>
          <w:kern w:val="0"/>
          <w:lang w:eastAsia="pl-PL"/>
          <w14:ligatures w14:val="none"/>
        </w:rPr>
        <w:t>Liczba uczniów na jednego nauczyciela gimnazja</w:t>
      </w:r>
    </w:p>
    <w:p w14:paraId="09EB9AFC" w14:textId="77777777" w:rsidR="00114AF2" w:rsidRPr="00F65A33" w:rsidRDefault="00114AF2" w:rsidP="00944FEF">
      <w:pPr>
        <w:pStyle w:val="Akapitzlist"/>
        <w:numPr>
          <w:ilvl w:val="0"/>
          <w:numId w:val="55"/>
        </w:numPr>
        <w:spacing w:line="360" w:lineRule="auto"/>
        <w:rPr>
          <w:rFonts w:ascii="Calibri" w:eastAsia="Times New Roman" w:hAnsi="Calibri" w:cs="Calibri"/>
          <w:kern w:val="0"/>
          <w:lang w:eastAsia="pl-PL"/>
          <w14:ligatures w14:val="none"/>
        </w:rPr>
      </w:pPr>
      <w:r w:rsidRPr="00F65A33">
        <w:rPr>
          <w:rFonts w:ascii="Calibri" w:eastAsia="Times New Roman" w:hAnsi="Calibri" w:cs="Calibri"/>
          <w:kern w:val="0"/>
          <w:lang w:eastAsia="pl-PL"/>
          <w14:ligatures w14:val="none"/>
        </w:rPr>
        <w:t xml:space="preserve">Wydatki na jednego ucznia w szkołach podstawowych </w:t>
      </w:r>
    </w:p>
    <w:p w14:paraId="2EA56F2B" w14:textId="77777777" w:rsidR="00114AF2" w:rsidRPr="00F65A33" w:rsidRDefault="00114AF2" w:rsidP="00944FEF">
      <w:pPr>
        <w:pStyle w:val="Akapitzlist"/>
        <w:numPr>
          <w:ilvl w:val="0"/>
          <w:numId w:val="55"/>
        </w:numPr>
        <w:spacing w:line="360" w:lineRule="auto"/>
        <w:rPr>
          <w:rFonts w:ascii="Calibri" w:eastAsia="Times New Roman" w:hAnsi="Calibri" w:cs="Calibri"/>
          <w:kern w:val="0"/>
          <w:lang w:eastAsia="pl-PL"/>
          <w14:ligatures w14:val="none"/>
        </w:rPr>
      </w:pPr>
      <w:r w:rsidRPr="00F65A33">
        <w:rPr>
          <w:rFonts w:ascii="Calibri" w:eastAsia="Times New Roman" w:hAnsi="Calibri" w:cs="Calibri"/>
          <w:kern w:val="0"/>
          <w:lang w:eastAsia="pl-PL"/>
          <w14:ligatures w14:val="none"/>
        </w:rPr>
        <w:lastRenderedPageBreak/>
        <w:t xml:space="preserve">Wydatki na jednego ucznia w gimnazjach </w:t>
      </w:r>
    </w:p>
    <w:p w14:paraId="1BA69240" w14:textId="77777777" w:rsidR="00114AF2" w:rsidRPr="00F65A33" w:rsidRDefault="00114AF2" w:rsidP="00114AF2">
      <w:pPr>
        <w:spacing w:after="0" w:line="360" w:lineRule="auto"/>
        <w:rPr>
          <w:b/>
          <w:bCs/>
        </w:rPr>
      </w:pPr>
      <w:r w:rsidRPr="00F65A33">
        <w:rPr>
          <w:b/>
          <w:bCs/>
        </w:rPr>
        <w:t>Demografia</w:t>
      </w:r>
    </w:p>
    <w:p w14:paraId="60455B9E" w14:textId="77777777" w:rsidR="00114AF2" w:rsidRPr="00F65A33" w:rsidRDefault="00114AF2" w:rsidP="00944FEF">
      <w:pPr>
        <w:pStyle w:val="Akapitzlist"/>
        <w:numPr>
          <w:ilvl w:val="0"/>
          <w:numId w:val="55"/>
        </w:numPr>
        <w:spacing w:line="360" w:lineRule="auto"/>
      </w:pPr>
      <w:r w:rsidRPr="00F65A33">
        <w:t xml:space="preserve">Ludność na 1 km2 </w:t>
      </w:r>
    </w:p>
    <w:p w14:paraId="5FD8A958" w14:textId="77777777" w:rsidR="00114AF2" w:rsidRPr="00F65A33" w:rsidRDefault="00114AF2" w:rsidP="00944FEF">
      <w:pPr>
        <w:pStyle w:val="Akapitzlist"/>
        <w:numPr>
          <w:ilvl w:val="0"/>
          <w:numId w:val="55"/>
        </w:numPr>
        <w:spacing w:line="360" w:lineRule="auto"/>
      </w:pPr>
      <w:r w:rsidRPr="00F65A33">
        <w:t>Zmiana liczby ludności na 1000 mieszkańców (przyrost/spadek)</w:t>
      </w:r>
    </w:p>
    <w:p w14:paraId="15E572DB" w14:textId="77777777" w:rsidR="00114AF2" w:rsidRPr="00F65A33" w:rsidRDefault="00114AF2" w:rsidP="00944FEF">
      <w:pPr>
        <w:pStyle w:val="Akapitzlist"/>
        <w:numPr>
          <w:ilvl w:val="0"/>
          <w:numId w:val="55"/>
        </w:numPr>
        <w:spacing w:line="360" w:lineRule="auto"/>
      </w:pPr>
      <w:r w:rsidRPr="00F65A33">
        <w:t xml:space="preserve">Ludność </w:t>
      </w:r>
    </w:p>
    <w:p w14:paraId="1E7405E4" w14:textId="77777777" w:rsidR="00114AF2" w:rsidRPr="00F65A33" w:rsidRDefault="00114AF2" w:rsidP="00944FEF">
      <w:pPr>
        <w:pStyle w:val="Akapitzlist"/>
        <w:numPr>
          <w:ilvl w:val="0"/>
          <w:numId w:val="55"/>
        </w:numPr>
        <w:spacing w:line="360" w:lineRule="auto"/>
      </w:pPr>
      <w:r w:rsidRPr="00F65A33">
        <w:t>Ludność kobiety (udział kobiet)</w:t>
      </w:r>
    </w:p>
    <w:p w14:paraId="6412B67F" w14:textId="77777777" w:rsidR="00114AF2" w:rsidRPr="00F65A33" w:rsidRDefault="00114AF2" w:rsidP="00944FEF">
      <w:pPr>
        <w:pStyle w:val="Akapitzlist"/>
        <w:numPr>
          <w:ilvl w:val="0"/>
          <w:numId w:val="55"/>
        </w:numPr>
        <w:spacing w:line="360" w:lineRule="auto"/>
      </w:pPr>
      <w:r w:rsidRPr="00F65A33">
        <w:t>Współczynnik feminizacji</w:t>
      </w:r>
    </w:p>
    <w:p w14:paraId="3CF00898" w14:textId="77777777" w:rsidR="00114AF2" w:rsidRPr="00F65A33" w:rsidRDefault="00114AF2" w:rsidP="00944FEF">
      <w:pPr>
        <w:pStyle w:val="Akapitzlist"/>
        <w:numPr>
          <w:ilvl w:val="0"/>
          <w:numId w:val="55"/>
        </w:numPr>
        <w:spacing w:line="360" w:lineRule="auto"/>
      </w:pPr>
      <w:r w:rsidRPr="00F65A33">
        <w:t>Udział ludności w wieku produkcyjnym w ludności ogółem</w:t>
      </w:r>
    </w:p>
    <w:p w14:paraId="5F867C9E" w14:textId="31E00A60" w:rsidR="00114AF2" w:rsidRPr="00F65A33" w:rsidRDefault="006421F2" w:rsidP="00944FEF">
      <w:pPr>
        <w:pStyle w:val="Akapitzlist"/>
        <w:numPr>
          <w:ilvl w:val="0"/>
          <w:numId w:val="55"/>
        </w:numPr>
        <w:spacing w:line="360" w:lineRule="auto"/>
      </w:pPr>
      <w:r w:rsidRPr="00F65A33">
        <w:t>L</w:t>
      </w:r>
      <w:r w:rsidR="00114AF2" w:rsidRPr="00F65A33">
        <w:t>udność w wieku poprodukcyjnym na 100 osób w wieku przedprodukcyjnym</w:t>
      </w:r>
    </w:p>
    <w:p w14:paraId="4567AB97" w14:textId="77777777" w:rsidR="00114AF2" w:rsidRPr="00F65A33" w:rsidRDefault="00114AF2" w:rsidP="00944FEF">
      <w:pPr>
        <w:pStyle w:val="Akapitzlist"/>
        <w:numPr>
          <w:ilvl w:val="0"/>
          <w:numId w:val="55"/>
        </w:numPr>
        <w:spacing w:line="360" w:lineRule="auto"/>
      </w:pPr>
      <w:r w:rsidRPr="00F65A33">
        <w:t>Urodzenia żywe na 1000 ludności</w:t>
      </w:r>
    </w:p>
    <w:p w14:paraId="352E92CD" w14:textId="77777777" w:rsidR="00114AF2" w:rsidRPr="00F65A33" w:rsidRDefault="00114AF2" w:rsidP="00114AF2">
      <w:pPr>
        <w:spacing w:after="0" w:line="360" w:lineRule="auto"/>
        <w:rPr>
          <w:b/>
          <w:bCs/>
        </w:rPr>
      </w:pPr>
      <w:r w:rsidRPr="00F65A33">
        <w:rPr>
          <w:b/>
          <w:bCs/>
        </w:rPr>
        <w:t>Rynek pracy</w:t>
      </w:r>
    </w:p>
    <w:p w14:paraId="56C29F3C" w14:textId="77777777" w:rsidR="00114AF2" w:rsidRPr="00F65A33" w:rsidRDefault="00114AF2" w:rsidP="00944FEF">
      <w:pPr>
        <w:pStyle w:val="Akapitzlist"/>
        <w:numPr>
          <w:ilvl w:val="0"/>
          <w:numId w:val="55"/>
        </w:numPr>
        <w:spacing w:line="360" w:lineRule="auto"/>
      </w:pPr>
      <w:r w:rsidRPr="00F65A33">
        <w:t xml:space="preserve">Liczba zarejestrowanych bezrobotnych </w:t>
      </w:r>
    </w:p>
    <w:p w14:paraId="036395B2" w14:textId="77777777" w:rsidR="00114AF2" w:rsidRPr="00F65A33" w:rsidRDefault="00114AF2" w:rsidP="00944FEF">
      <w:pPr>
        <w:pStyle w:val="Akapitzlist"/>
        <w:numPr>
          <w:ilvl w:val="0"/>
          <w:numId w:val="55"/>
        </w:numPr>
        <w:spacing w:line="360" w:lineRule="auto"/>
      </w:pPr>
      <w:r w:rsidRPr="00F65A33">
        <w:t xml:space="preserve">Udział bezrobotnych zarejestrowanych w liczbie ludności w wieku produkcyjnym </w:t>
      </w:r>
    </w:p>
    <w:p w14:paraId="1E72796D" w14:textId="77777777" w:rsidR="00114AF2" w:rsidRPr="00F65A33" w:rsidRDefault="00114AF2" w:rsidP="00114AF2">
      <w:pPr>
        <w:spacing w:after="0" w:line="360" w:lineRule="auto"/>
        <w:rPr>
          <w:b/>
          <w:bCs/>
        </w:rPr>
      </w:pPr>
      <w:r w:rsidRPr="00F65A33">
        <w:rPr>
          <w:b/>
          <w:bCs/>
        </w:rPr>
        <w:t>Poziom urbanizacji/ dostęp do miasta</w:t>
      </w:r>
    </w:p>
    <w:p w14:paraId="28A90113" w14:textId="77777777" w:rsidR="00114AF2" w:rsidRPr="00F65A33" w:rsidRDefault="00114AF2" w:rsidP="00944FEF">
      <w:pPr>
        <w:pStyle w:val="Akapitzlist"/>
        <w:numPr>
          <w:ilvl w:val="0"/>
          <w:numId w:val="55"/>
        </w:numPr>
        <w:spacing w:line="360" w:lineRule="auto"/>
      </w:pPr>
      <w:r w:rsidRPr="00F65A33">
        <w:t>Czy gmina wiejska/miejska</w:t>
      </w:r>
    </w:p>
    <w:p w14:paraId="769AEB66" w14:textId="77777777" w:rsidR="00114AF2" w:rsidRPr="00F65A33" w:rsidRDefault="00114AF2" w:rsidP="00944FEF">
      <w:pPr>
        <w:pStyle w:val="Akapitzlist"/>
        <w:numPr>
          <w:ilvl w:val="0"/>
          <w:numId w:val="55"/>
        </w:numPr>
        <w:spacing w:line="360" w:lineRule="auto"/>
      </w:pPr>
      <w:r w:rsidRPr="00F65A33">
        <w:t>Czas dojazdu do najbliższego miasta/obszaru miejskiego w 2016 r.</w:t>
      </w:r>
    </w:p>
    <w:p w14:paraId="30459C6B" w14:textId="77777777" w:rsidR="00114AF2" w:rsidRPr="00F65A33" w:rsidRDefault="00114AF2" w:rsidP="00114AF2">
      <w:pPr>
        <w:spacing w:after="0" w:line="360" w:lineRule="auto"/>
        <w:rPr>
          <w:b/>
          <w:bCs/>
        </w:rPr>
      </w:pPr>
      <w:r w:rsidRPr="00F65A33">
        <w:rPr>
          <w:b/>
          <w:bCs/>
        </w:rPr>
        <w:t>Poziom zamożności gminy (w 2014)</w:t>
      </w:r>
    </w:p>
    <w:p w14:paraId="798E9227" w14:textId="77777777" w:rsidR="00114AF2" w:rsidRPr="00F65A33" w:rsidRDefault="00114AF2" w:rsidP="00944FEF">
      <w:pPr>
        <w:pStyle w:val="Akapitzlist"/>
        <w:numPr>
          <w:ilvl w:val="0"/>
          <w:numId w:val="55"/>
        </w:numPr>
        <w:spacing w:line="360" w:lineRule="auto"/>
      </w:pPr>
      <w:r w:rsidRPr="00F65A33">
        <w:t xml:space="preserve">Wskaźnik G - podstawowych dochodów podatkowych  na 1 mieszkańca gminy przyjęty do obliczania subwencji wyrównawczej za 2014 r. </w:t>
      </w:r>
    </w:p>
    <w:p w14:paraId="6D89E7D6" w14:textId="77777777" w:rsidR="00114AF2" w:rsidRPr="00F65A33" w:rsidRDefault="00114AF2" w:rsidP="00114AF2">
      <w:pPr>
        <w:pStyle w:val="Nagwek5"/>
      </w:pPr>
      <w:r w:rsidRPr="00F65A33">
        <w:t>Schemat analiz</w:t>
      </w:r>
    </w:p>
    <w:p w14:paraId="5E8FFEBE" w14:textId="77777777" w:rsidR="00114AF2" w:rsidRPr="00F65A33" w:rsidRDefault="00114AF2" w:rsidP="00114AF2">
      <w:pPr>
        <w:spacing w:line="360" w:lineRule="auto"/>
      </w:pPr>
      <w:r w:rsidRPr="00F65A33">
        <w:t>Modelowanie prowadzone było z uwzględnieniem trzech wymiarów, tj.:</w:t>
      </w:r>
    </w:p>
    <w:p w14:paraId="552C9E8E" w14:textId="77777777" w:rsidR="00114AF2" w:rsidRPr="00F65A33" w:rsidRDefault="00114AF2" w:rsidP="00944FEF">
      <w:pPr>
        <w:pStyle w:val="Akapitzlist"/>
        <w:numPr>
          <w:ilvl w:val="0"/>
          <w:numId w:val="56"/>
        </w:numPr>
        <w:spacing w:line="360" w:lineRule="auto"/>
      </w:pPr>
      <w:r w:rsidRPr="00F65A33">
        <w:t>Typu egzaminu (maturalny, gimnazjalny/ósmoklasisty);</w:t>
      </w:r>
    </w:p>
    <w:p w14:paraId="2BCB9E21" w14:textId="77777777" w:rsidR="00114AF2" w:rsidRPr="00F65A33" w:rsidRDefault="00114AF2" w:rsidP="00944FEF">
      <w:pPr>
        <w:pStyle w:val="Akapitzlist"/>
        <w:numPr>
          <w:ilvl w:val="0"/>
          <w:numId w:val="56"/>
        </w:numPr>
        <w:spacing w:line="360" w:lineRule="auto"/>
      </w:pPr>
      <w:r w:rsidRPr="00F65A33">
        <w:t>Typu wyniku (pozycja średnia jednostki opracowana w oparciu o wynik średni lub – w przypadku egzaminów maturalnych - poziomu zdawalności z danego przedmiotu).</w:t>
      </w:r>
    </w:p>
    <w:p w14:paraId="3D7E2B16" w14:textId="77777777" w:rsidR="00114AF2" w:rsidRPr="00F65A33" w:rsidRDefault="00114AF2" w:rsidP="00944FEF">
      <w:pPr>
        <w:pStyle w:val="Akapitzlist"/>
        <w:numPr>
          <w:ilvl w:val="0"/>
          <w:numId w:val="56"/>
        </w:numPr>
        <w:spacing w:line="360" w:lineRule="auto"/>
      </w:pPr>
      <w:r w:rsidRPr="00F65A33">
        <w:t>Przedmiotu (jez. polski, matematyka, jez. angielski).</w:t>
      </w:r>
    </w:p>
    <w:p w14:paraId="2C47AF54" w14:textId="77777777" w:rsidR="00114AF2" w:rsidRPr="00F65A33" w:rsidRDefault="00114AF2" w:rsidP="00114AF2">
      <w:pPr>
        <w:spacing w:line="360" w:lineRule="auto"/>
      </w:pPr>
      <w:r w:rsidRPr="00F65A33">
        <w:t>W zależności od typu zastosowanego modelu zmienną przewidywaną (zależną) była:</w:t>
      </w:r>
    </w:p>
    <w:p w14:paraId="551DF62B" w14:textId="77777777" w:rsidR="00114AF2" w:rsidRPr="00F65A33" w:rsidRDefault="00114AF2" w:rsidP="00944FEF">
      <w:pPr>
        <w:pStyle w:val="Akapitzlist"/>
        <w:numPr>
          <w:ilvl w:val="0"/>
          <w:numId w:val="57"/>
        </w:numPr>
        <w:spacing w:line="360" w:lineRule="auto"/>
      </w:pPr>
      <w:r w:rsidRPr="00F65A33">
        <w:t>W przypadku modelu regresji wielorakiej:</w:t>
      </w:r>
    </w:p>
    <w:p w14:paraId="7979A27D" w14:textId="77777777" w:rsidR="00114AF2" w:rsidRPr="00F65A33" w:rsidRDefault="00114AF2" w:rsidP="00944FEF">
      <w:pPr>
        <w:pStyle w:val="Akapitzlist"/>
        <w:numPr>
          <w:ilvl w:val="1"/>
          <w:numId w:val="57"/>
        </w:numPr>
        <w:spacing w:line="360" w:lineRule="auto"/>
      </w:pPr>
      <w:r w:rsidRPr="00F65A33">
        <w:t>Zmiana względnej pozycji danej jednostki (gminy/powiatu) między rokiem 2015 a 2023, biorąc pod uwagę średni wynik z jez. polskiego.</w:t>
      </w:r>
    </w:p>
    <w:p w14:paraId="4A5B9191" w14:textId="77777777" w:rsidR="00114AF2" w:rsidRPr="00F65A33" w:rsidRDefault="00114AF2" w:rsidP="00944FEF">
      <w:pPr>
        <w:pStyle w:val="Akapitzlist"/>
        <w:numPr>
          <w:ilvl w:val="1"/>
          <w:numId w:val="57"/>
        </w:numPr>
        <w:spacing w:line="360" w:lineRule="auto"/>
      </w:pPr>
      <w:r w:rsidRPr="00F65A33">
        <w:t>Zmiana względnej pozycji danej jednostki (gminy/powiatu) między rokiem 2015 a 2023, biorąc pod uwagę średni wynik z matematyki.</w:t>
      </w:r>
    </w:p>
    <w:p w14:paraId="35EC40C4" w14:textId="77777777" w:rsidR="00114AF2" w:rsidRPr="00F65A33" w:rsidRDefault="00114AF2" w:rsidP="00944FEF">
      <w:pPr>
        <w:pStyle w:val="Akapitzlist"/>
        <w:numPr>
          <w:ilvl w:val="1"/>
          <w:numId w:val="57"/>
        </w:numPr>
        <w:spacing w:line="360" w:lineRule="auto"/>
      </w:pPr>
      <w:r w:rsidRPr="00F65A33">
        <w:lastRenderedPageBreak/>
        <w:t>Zmiana względnej pozycji danej jednostki (gminy/powiatu) między rokiem 2015 a 2023, biorąc pod uwagę średni wynik z jez. angielskiego.</w:t>
      </w:r>
    </w:p>
    <w:p w14:paraId="437D77EB" w14:textId="77777777" w:rsidR="00114AF2" w:rsidRPr="00F65A33" w:rsidRDefault="00114AF2" w:rsidP="00944FEF">
      <w:pPr>
        <w:pStyle w:val="Akapitzlist"/>
        <w:numPr>
          <w:ilvl w:val="1"/>
          <w:numId w:val="57"/>
        </w:numPr>
        <w:spacing w:line="360" w:lineRule="auto"/>
      </w:pPr>
      <w:r w:rsidRPr="00F65A33">
        <w:t>Zmiana względnej pozycji danej jednostki (powiatu) między rokiem 2015 a 2023, biorąc pod uwagę średni poziom zdawalności z jez. polskiego na maturze.</w:t>
      </w:r>
    </w:p>
    <w:p w14:paraId="3F6E4E9C" w14:textId="77777777" w:rsidR="00114AF2" w:rsidRPr="00F65A33" w:rsidRDefault="00114AF2" w:rsidP="00944FEF">
      <w:pPr>
        <w:pStyle w:val="Akapitzlist"/>
        <w:numPr>
          <w:ilvl w:val="1"/>
          <w:numId w:val="57"/>
        </w:numPr>
        <w:spacing w:line="360" w:lineRule="auto"/>
      </w:pPr>
      <w:r w:rsidRPr="00F65A33">
        <w:t>Zmiana względnej pozycji danej jednostki (powiatu) między rokiem 2015 a 2023, biorąc pod uwagę średni poziom zdawalności z matematyki na maturze.</w:t>
      </w:r>
    </w:p>
    <w:p w14:paraId="05CA8128" w14:textId="77777777" w:rsidR="00114AF2" w:rsidRPr="00F65A33" w:rsidRDefault="00114AF2" w:rsidP="00944FEF">
      <w:pPr>
        <w:pStyle w:val="Akapitzlist"/>
        <w:numPr>
          <w:ilvl w:val="1"/>
          <w:numId w:val="57"/>
        </w:numPr>
        <w:spacing w:line="360" w:lineRule="auto"/>
      </w:pPr>
      <w:r w:rsidRPr="00F65A33">
        <w:t>Zmiana względnej pozycji danej jednostki (powiatu) między rokiem 2015 a 2023, biorąc pod uwagę średni poziom zdawalności z jez. angielskiego na maturze.</w:t>
      </w:r>
    </w:p>
    <w:p w14:paraId="44C97DC6" w14:textId="77777777" w:rsidR="00114AF2" w:rsidRPr="00F65A33" w:rsidRDefault="00114AF2" w:rsidP="00944FEF">
      <w:pPr>
        <w:pStyle w:val="Akapitzlist"/>
        <w:numPr>
          <w:ilvl w:val="0"/>
          <w:numId w:val="57"/>
        </w:numPr>
        <w:spacing w:line="360" w:lineRule="auto"/>
      </w:pPr>
      <w:r w:rsidRPr="00F65A33">
        <w:t>W przypadku modelu regresji logistycznej:</w:t>
      </w:r>
    </w:p>
    <w:p w14:paraId="00EAEF26" w14:textId="77777777" w:rsidR="00114AF2" w:rsidRPr="00F65A33" w:rsidRDefault="00114AF2" w:rsidP="00944FEF">
      <w:pPr>
        <w:pStyle w:val="Akapitzlist"/>
        <w:numPr>
          <w:ilvl w:val="1"/>
          <w:numId w:val="57"/>
        </w:numPr>
        <w:spacing w:line="360" w:lineRule="auto"/>
      </w:pPr>
      <w:r w:rsidRPr="00F65A33">
        <w:t>Fakt poprawy (1/0) pozycji danej jednostki (gminy/powiatu) między rokiem 2015 a 2023, biorąc pod uwagę średni wynik z jez. polskiego.</w:t>
      </w:r>
    </w:p>
    <w:p w14:paraId="4FE52C97" w14:textId="77777777" w:rsidR="00114AF2" w:rsidRPr="00F65A33" w:rsidRDefault="00114AF2" w:rsidP="00944FEF">
      <w:pPr>
        <w:pStyle w:val="Akapitzlist"/>
        <w:numPr>
          <w:ilvl w:val="1"/>
          <w:numId w:val="57"/>
        </w:numPr>
        <w:spacing w:line="360" w:lineRule="auto"/>
      </w:pPr>
      <w:r w:rsidRPr="00F65A33">
        <w:t>Fakt poprawy (1/0) pozycji danej jednostki (gminy/powiatu) między rokiem 2015 a 2023, biorąc pod uwagę średni wynik z matematyki.</w:t>
      </w:r>
    </w:p>
    <w:p w14:paraId="25EC8802" w14:textId="77777777" w:rsidR="00114AF2" w:rsidRPr="00F65A33" w:rsidRDefault="00114AF2" w:rsidP="00944FEF">
      <w:pPr>
        <w:pStyle w:val="Akapitzlist"/>
        <w:numPr>
          <w:ilvl w:val="1"/>
          <w:numId w:val="57"/>
        </w:numPr>
        <w:spacing w:line="360" w:lineRule="auto"/>
      </w:pPr>
      <w:r w:rsidRPr="00F65A33">
        <w:t>Fakt poprawy (1/0) pozycji danej jednostki (gminy/powiatu) między rokiem 2015 a 2023, biorąc pod uwagę średni wynik z jez. angielskiego.</w:t>
      </w:r>
    </w:p>
    <w:p w14:paraId="7E2A69EC" w14:textId="77777777" w:rsidR="00114AF2" w:rsidRPr="00F65A33" w:rsidRDefault="00114AF2" w:rsidP="00944FEF">
      <w:pPr>
        <w:pStyle w:val="Akapitzlist"/>
        <w:numPr>
          <w:ilvl w:val="1"/>
          <w:numId w:val="57"/>
        </w:numPr>
        <w:spacing w:line="360" w:lineRule="auto"/>
      </w:pPr>
      <w:r w:rsidRPr="00F65A33">
        <w:t>Fakt poprawy (1/0) pozycji danej jednostki (powiatu) między rokiem 2015 a 2023, biorąc pod uwagę średni poziom zdawalności z jez. polskiego na maturze.</w:t>
      </w:r>
    </w:p>
    <w:p w14:paraId="3C2E8197" w14:textId="77777777" w:rsidR="00114AF2" w:rsidRPr="00F65A33" w:rsidRDefault="00114AF2" w:rsidP="00944FEF">
      <w:pPr>
        <w:pStyle w:val="Akapitzlist"/>
        <w:numPr>
          <w:ilvl w:val="1"/>
          <w:numId w:val="57"/>
        </w:numPr>
        <w:spacing w:line="360" w:lineRule="auto"/>
      </w:pPr>
      <w:r w:rsidRPr="00F65A33">
        <w:t>Fakt poprawy (1/0) pozycji danej jednostki (powiatu) między rokiem 2015 a 2023, biorąc pod uwagę średni poziom zdawalności z matematyki na maturze.</w:t>
      </w:r>
    </w:p>
    <w:p w14:paraId="5F2E4543" w14:textId="77777777" w:rsidR="00114AF2" w:rsidRPr="00F65A33" w:rsidRDefault="00114AF2" w:rsidP="00944FEF">
      <w:pPr>
        <w:pStyle w:val="Akapitzlist"/>
        <w:numPr>
          <w:ilvl w:val="1"/>
          <w:numId w:val="57"/>
        </w:numPr>
        <w:spacing w:line="360" w:lineRule="auto"/>
      </w:pPr>
      <w:r w:rsidRPr="00F65A33">
        <w:t>Fakt poprawy (1/0) pozycji danej jednostki (powiatu) między rokiem 2015 a 2023, biorąc pod uwagę średni poziom zdawalności z jez. angielskiego na maturze.</w:t>
      </w:r>
    </w:p>
    <w:p w14:paraId="0D23F927" w14:textId="77777777" w:rsidR="00114AF2" w:rsidRPr="00F65A33" w:rsidRDefault="00114AF2" w:rsidP="00114AF2">
      <w:pPr>
        <w:pStyle w:val="Nagwek5"/>
      </w:pPr>
      <w:r w:rsidRPr="00F65A33">
        <w:t>Modele i oszacowane efekty</w:t>
      </w:r>
    </w:p>
    <w:p w14:paraId="381A1088" w14:textId="77777777" w:rsidR="00114AF2" w:rsidRPr="00F65A33" w:rsidRDefault="00114AF2" w:rsidP="00114AF2">
      <w:pPr>
        <w:spacing w:line="360" w:lineRule="auto"/>
      </w:pPr>
      <w:r w:rsidRPr="00F65A33">
        <w:t xml:space="preserve">Przeprowadzone analizy wykazały pozytywny, odporny na zmiany w kształcie modelu istotny związek między wartością dofinansowania UE, a: </w:t>
      </w:r>
    </w:p>
    <w:p w14:paraId="5AF8F032" w14:textId="77777777" w:rsidR="00114AF2" w:rsidRPr="00F65A33" w:rsidRDefault="00114AF2" w:rsidP="00944FEF">
      <w:pPr>
        <w:pStyle w:val="Akapitzlist"/>
        <w:numPr>
          <w:ilvl w:val="0"/>
          <w:numId w:val="58"/>
        </w:numPr>
        <w:spacing w:line="360" w:lineRule="auto"/>
        <w:ind w:left="709"/>
      </w:pPr>
      <w:r w:rsidRPr="00F65A33">
        <w:t>poprawą względnej pozycji danej jednostki (powiatu) między rokiem 2015 a 2023, biorąc pod uwagę średni wynik z matematyki na maturze.</w:t>
      </w:r>
    </w:p>
    <w:p w14:paraId="1B23903F" w14:textId="77777777" w:rsidR="00114AF2" w:rsidRPr="00F65A33" w:rsidRDefault="00114AF2" w:rsidP="00944FEF">
      <w:pPr>
        <w:pStyle w:val="Akapitzlist"/>
        <w:numPr>
          <w:ilvl w:val="0"/>
          <w:numId w:val="58"/>
        </w:numPr>
        <w:spacing w:line="360" w:lineRule="auto"/>
        <w:ind w:left="709"/>
      </w:pPr>
      <w:r w:rsidRPr="00F65A33">
        <w:t>poprawą względnej pozycji danej jednostki (powiatu) między rokiem 2015 a 2023, biorąc pod uwagę średni poziom zdawalności z matematyki na maturze.</w:t>
      </w:r>
    </w:p>
    <w:p w14:paraId="3E6191CF" w14:textId="77777777" w:rsidR="00114AF2" w:rsidRPr="00F65A33" w:rsidRDefault="00114AF2" w:rsidP="00944FEF">
      <w:pPr>
        <w:pStyle w:val="Akapitzlist"/>
        <w:numPr>
          <w:ilvl w:val="0"/>
          <w:numId w:val="58"/>
        </w:numPr>
        <w:spacing w:line="360" w:lineRule="auto"/>
        <w:ind w:left="709"/>
      </w:pPr>
      <w:r w:rsidRPr="00F65A33">
        <w:t>szansą na poprawę pozycji danej jednostki (powiatu) między rokiem 2015 a 2023, biorąc pod uwagę średni wynik z matematyki na maturze.</w:t>
      </w:r>
    </w:p>
    <w:p w14:paraId="402392A2" w14:textId="77777777" w:rsidR="00114AF2" w:rsidRPr="00F65A33" w:rsidRDefault="00114AF2" w:rsidP="00944FEF">
      <w:pPr>
        <w:pStyle w:val="Akapitzlist"/>
        <w:numPr>
          <w:ilvl w:val="0"/>
          <w:numId w:val="58"/>
        </w:numPr>
        <w:spacing w:line="360" w:lineRule="auto"/>
        <w:ind w:left="709"/>
      </w:pPr>
      <w:r w:rsidRPr="00F65A33">
        <w:t>szansą na poprawę pozycji danej jednostki (powiatu) między rokiem 2015 a 2023, biorąc pod uwagę poziom zdawalności z matematyki na maturze.</w:t>
      </w:r>
    </w:p>
    <w:p w14:paraId="2FBD21ED" w14:textId="77777777" w:rsidR="00114AF2" w:rsidRPr="00F65A33" w:rsidRDefault="00114AF2" w:rsidP="00114AF2">
      <w:pPr>
        <w:spacing w:line="360" w:lineRule="auto"/>
      </w:pPr>
      <w:r w:rsidRPr="00F65A33">
        <w:t xml:space="preserve">Poniżej przedstawiono parametry statystyczne dla ww. modeli. </w:t>
      </w:r>
    </w:p>
    <w:p w14:paraId="083BB156" w14:textId="165F2989" w:rsidR="00114AF2" w:rsidRPr="00F65A33" w:rsidRDefault="00114AF2" w:rsidP="00114AF2">
      <w:pPr>
        <w:pStyle w:val="Legenda"/>
      </w:pPr>
      <w:r w:rsidRPr="00F65A33">
        <w:lastRenderedPageBreak/>
        <w:t xml:space="preserve">Tabela </w:t>
      </w:r>
      <w:r w:rsidRPr="00F65A33">
        <w:rPr>
          <w:noProof/>
        </w:rPr>
        <w:fldChar w:fldCharType="begin"/>
      </w:r>
      <w:r w:rsidRPr="00F65A33">
        <w:rPr>
          <w:noProof/>
        </w:rPr>
        <w:instrText xml:space="preserve"> SEQ Tabela \* ARABIC </w:instrText>
      </w:r>
      <w:r w:rsidRPr="00F65A33">
        <w:rPr>
          <w:noProof/>
        </w:rPr>
        <w:fldChar w:fldCharType="separate"/>
      </w:r>
      <w:r w:rsidR="00A57806">
        <w:rPr>
          <w:noProof/>
        </w:rPr>
        <w:t>12</w:t>
      </w:r>
      <w:r w:rsidRPr="00F65A33">
        <w:rPr>
          <w:noProof/>
        </w:rPr>
        <w:fldChar w:fldCharType="end"/>
      </w:r>
      <w:r w:rsidRPr="00F65A33">
        <w:t xml:space="preserve"> Model regresji wielorakiej ze zmienną zależną: zmiana względnej pozycji danej jednostki (gminy/powiatu) między rokiem 2015 a 2023, biorąc pod uwagę średni wynik z matematyki</w:t>
      </w:r>
    </w:p>
    <w:tbl>
      <w:tblPr>
        <w:tblStyle w:val="Tabelasiatki1jasnaakcent1"/>
        <w:tblW w:w="9367" w:type="dxa"/>
        <w:tblLook w:val="04A0" w:firstRow="1" w:lastRow="0" w:firstColumn="1" w:lastColumn="0" w:noHBand="0" w:noVBand="1"/>
      </w:tblPr>
      <w:tblGrid>
        <w:gridCol w:w="4106"/>
        <w:gridCol w:w="1017"/>
        <w:gridCol w:w="875"/>
        <w:gridCol w:w="734"/>
        <w:gridCol w:w="734"/>
        <w:gridCol w:w="1035"/>
        <w:gridCol w:w="856"/>
        <w:gridCol w:w="10"/>
      </w:tblGrid>
      <w:tr w:rsidR="00114AF2" w:rsidRPr="00F65A33" w14:paraId="7EBA363B" w14:textId="77777777" w:rsidTr="00114A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06" w:type="dxa"/>
            <w:noWrap/>
            <w:hideMark/>
          </w:tcPr>
          <w:p w14:paraId="750EF207"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Zmienna</w:t>
            </w:r>
          </w:p>
        </w:tc>
        <w:tc>
          <w:tcPr>
            <w:tcW w:w="1017" w:type="dxa"/>
            <w:noWrap/>
            <w:hideMark/>
          </w:tcPr>
          <w:p w14:paraId="5967E2D0"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Coef.</w:t>
            </w:r>
          </w:p>
        </w:tc>
        <w:tc>
          <w:tcPr>
            <w:tcW w:w="875" w:type="dxa"/>
            <w:noWrap/>
            <w:hideMark/>
          </w:tcPr>
          <w:p w14:paraId="0175318A"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Std. Err.</w:t>
            </w:r>
          </w:p>
        </w:tc>
        <w:tc>
          <w:tcPr>
            <w:tcW w:w="734" w:type="dxa"/>
            <w:noWrap/>
            <w:hideMark/>
          </w:tcPr>
          <w:p w14:paraId="07FA24CC"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t</w:t>
            </w:r>
          </w:p>
        </w:tc>
        <w:tc>
          <w:tcPr>
            <w:tcW w:w="734" w:type="dxa"/>
            <w:noWrap/>
            <w:hideMark/>
          </w:tcPr>
          <w:p w14:paraId="2262594A"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P&gt;t</w:t>
            </w:r>
          </w:p>
        </w:tc>
        <w:tc>
          <w:tcPr>
            <w:tcW w:w="1901" w:type="dxa"/>
            <w:gridSpan w:val="3"/>
            <w:noWrap/>
            <w:hideMark/>
          </w:tcPr>
          <w:p w14:paraId="32082D2F"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[95% Conf. Interval] </w:t>
            </w:r>
          </w:p>
        </w:tc>
      </w:tr>
      <w:tr w:rsidR="00114AF2" w:rsidRPr="00F65A33" w14:paraId="2B5D3121" w14:textId="77777777" w:rsidTr="00114AF2">
        <w:trPr>
          <w:gridAfter w:val="1"/>
          <w:wAfter w:w="10" w:type="dxa"/>
          <w:trHeight w:val="227"/>
        </w:trPr>
        <w:tc>
          <w:tcPr>
            <w:cnfStyle w:val="001000000000" w:firstRow="0" w:lastRow="0" w:firstColumn="1" w:lastColumn="0" w:oddVBand="0" w:evenVBand="0" w:oddHBand="0" w:evenHBand="0" w:firstRowFirstColumn="0" w:firstRowLastColumn="0" w:lastRowFirstColumn="0" w:lastRowLastColumn="0"/>
            <w:tcW w:w="4106" w:type="dxa"/>
            <w:noWrap/>
            <w:hideMark/>
          </w:tcPr>
          <w:p w14:paraId="48BF68EF"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Wartość dofinansowania UE w mln PLN</w:t>
            </w:r>
          </w:p>
        </w:tc>
        <w:tc>
          <w:tcPr>
            <w:tcW w:w="1017" w:type="dxa"/>
            <w:noWrap/>
            <w:hideMark/>
          </w:tcPr>
          <w:p w14:paraId="722985D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0,981</w:t>
            </w:r>
          </w:p>
        </w:tc>
        <w:tc>
          <w:tcPr>
            <w:tcW w:w="875" w:type="dxa"/>
            <w:noWrap/>
            <w:hideMark/>
          </w:tcPr>
          <w:p w14:paraId="3E00945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0,316</w:t>
            </w:r>
          </w:p>
        </w:tc>
        <w:tc>
          <w:tcPr>
            <w:tcW w:w="734" w:type="dxa"/>
            <w:noWrap/>
            <w:hideMark/>
          </w:tcPr>
          <w:p w14:paraId="3746FA8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3,100</w:t>
            </w:r>
          </w:p>
        </w:tc>
        <w:tc>
          <w:tcPr>
            <w:tcW w:w="734" w:type="dxa"/>
            <w:noWrap/>
            <w:hideMark/>
          </w:tcPr>
          <w:p w14:paraId="39053C9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0,002</w:t>
            </w:r>
          </w:p>
        </w:tc>
        <w:tc>
          <w:tcPr>
            <w:tcW w:w="1035" w:type="dxa"/>
            <w:noWrap/>
            <w:hideMark/>
          </w:tcPr>
          <w:p w14:paraId="18F183B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0,359</w:t>
            </w:r>
          </w:p>
        </w:tc>
        <w:tc>
          <w:tcPr>
            <w:tcW w:w="856" w:type="dxa"/>
            <w:noWrap/>
            <w:hideMark/>
          </w:tcPr>
          <w:p w14:paraId="04577CD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1,603</w:t>
            </w:r>
          </w:p>
        </w:tc>
      </w:tr>
      <w:tr w:rsidR="00114AF2" w:rsidRPr="00F65A33" w14:paraId="58E695DD" w14:textId="77777777" w:rsidTr="00114AF2">
        <w:trPr>
          <w:gridAfter w:val="1"/>
          <w:wAfter w:w="10" w:type="dxa"/>
          <w:trHeight w:val="227"/>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1327D7B"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Ludność w wieku 15 lat i więcej z wykształceniem wyższym w 2011 r.</w:t>
            </w:r>
          </w:p>
        </w:tc>
        <w:tc>
          <w:tcPr>
            <w:tcW w:w="1017" w:type="dxa"/>
            <w:noWrap/>
            <w:hideMark/>
          </w:tcPr>
          <w:p w14:paraId="79049DE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2,995</w:t>
            </w:r>
          </w:p>
        </w:tc>
        <w:tc>
          <w:tcPr>
            <w:tcW w:w="875" w:type="dxa"/>
            <w:noWrap/>
            <w:hideMark/>
          </w:tcPr>
          <w:p w14:paraId="412A153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1,042</w:t>
            </w:r>
          </w:p>
        </w:tc>
        <w:tc>
          <w:tcPr>
            <w:tcW w:w="734" w:type="dxa"/>
            <w:noWrap/>
            <w:hideMark/>
          </w:tcPr>
          <w:p w14:paraId="067D7DB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2,870</w:t>
            </w:r>
          </w:p>
        </w:tc>
        <w:tc>
          <w:tcPr>
            <w:tcW w:w="734" w:type="dxa"/>
            <w:noWrap/>
            <w:hideMark/>
          </w:tcPr>
          <w:p w14:paraId="174D4E1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0,004</w:t>
            </w:r>
          </w:p>
        </w:tc>
        <w:tc>
          <w:tcPr>
            <w:tcW w:w="1035" w:type="dxa"/>
            <w:noWrap/>
            <w:hideMark/>
          </w:tcPr>
          <w:p w14:paraId="0BB9BC6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0,946</w:t>
            </w:r>
          </w:p>
        </w:tc>
        <w:tc>
          <w:tcPr>
            <w:tcW w:w="856" w:type="dxa"/>
            <w:noWrap/>
            <w:hideMark/>
          </w:tcPr>
          <w:p w14:paraId="6F7E3C9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5,044</w:t>
            </w:r>
          </w:p>
        </w:tc>
      </w:tr>
      <w:tr w:rsidR="00114AF2" w:rsidRPr="00F65A33" w14:paraId="4433D2AB" w14:textId="77777777" w:rsidTr="00114AF2">
        <w:trPr>
          <w:gridAfter w:val="1"/>
          <w:wAfter w:w="10" w:type="dxa"/>
          <w:trHeight w:val="227"/>
        </w:trPr>
        <w:tc>
          <w:tcPr>
            <w:cnfStyle w:val="001000000000" w:firstRow="0" w:lastRow="0" w:firstColumn="1" w:lastColumn="0" w:oddVBand="0" w:evenVBand="0" w:oddHBand="0" w:evenHBand="0" w:firstRowFirstColumn="0" w:firstRowLastColumn="0" w:lastRowFirstColumn="0" w:lastRowLastColumn="0"/>
            <w:tcW w:w="4106" w:type="dxa"/>
            <w:noWrap/>
            <w:hideMark/>
          </w:tcPr>
          <w:p w14:paraId="21101D9F"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Przeciętne miesięczne wynagrodzenia brutto (tys. PLN)</w:t>
            </w:r>
          </w:p>
        </w:tc>
        <w:tc>
          <w:tcPr>
            <w:tcW w:w="1017" w:type="dxa"/>
            <w:noWrap/>
            <w:hideMark/>
          </w:tcPr>
          <w:p w14:paraId="024D2A8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10,623</w:t>
            </w:r>
          </w:p>
        </w:tc>
        <w:tc>
          <w:tcPr>
            <w:tcW w:w="875" w:type="dxa"/>
            <w:noWrap/>
            <w:hideMark/>
          </w:tcPr>
          <w:p w14:paraId="6565B87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9,670</w:t>
            </w:r>
          </w:p>
        </w:tc>
        <w:tc>
          <w:tcPr>
            <w:tcW w:w="734" w:type="dxa"/>
            <w:noWrap/>
            <w:hideMark/>
          </w:tcPr>
          <w:p w14:paraId="0A61856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1,100</w:t>
            </w:r>
          </w:p>
        </w:tc>
        <w:tc>
          <w:tcPr>
            <w:tcW w:w="734" w:type="dxa"/>
            <w:noWrap/>
            <w:hideMark/>
          </w:tcPr>
          <w:p w14:paraId="5A4742F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0,273</w:t>
            </w:r>
          </w:p>
        </w:tc>
        <w:tc>
          <w:tcPr>
            <w:tcW w:w="1035" w:type="dxa"/>
            <w:noWrap/>
            <w:hideMark/>
          </w:tcPr>
          <w:p w14:paraId="7AE0DE4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-8,393</w:t>
            </w:r>
          </w:p>
        </w:tc>
        <w:tc>
          <w:tcPr>
            <w:tcW w:w="856" w:type="dxa"/>
            <w:noWrap/>
            <w:hideMark/>
          </w:tcPr>
          <w:p w14:paraId="1FBD821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29,639</w:t>
            </w:r>
          </w:p>
        </w:tc>
      </w:tr>
      <w:tr w:rsidR="00114AF2" w:rsidRPr="00F65A33" w14:paraId="30C56A0E" w14:textId="77777777" w:rsidTr="00114AF2">
        <w:trPr>
          <w:gridAfter w:val="1"/>
          <w:wAfter w:w="10" w:type="dxa"/>
          <w:trHeight w:val="227"/>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325B3B4"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Liczba uczniów na jednego nauczyciela</w:t>
            </w:r>
          </w:p>
        </w:tc>
        <w:tc>
          <w:tcPr>
            <w:tcW w:w="1017" w:type="dxa"/>
            <w:noWrap/>
            <w:hideMark/>
          </w:tcPr>
          <w:p w14:paraId="286BC21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-3,347</w:t>
            </w:r>
          </w:p>
        </w:tc>
        <w:tc>
          <w:tcPr>
            <w:tcW w:w="875" w:type="dxa"/>
            <w:noWrap/>
            <w:hideMark/>
          </w:tcPr>
          <w:p w14:paraId="490244C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2,376</w:t>
            </w:r>
          </w:p>
        </w:tc>
        <w:tc>
          <w:tcPr>
            <w:tcW w:w="734" w:type="dxa"/>
            <w:noWrap/>
            <w:hideMark/>
          </w:tcPr>
          <w:p w14:paraId="7714436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-1,410</w:t>
            </w:r>
          </w:p>
        </w:tc>
        <w:tc>
          <w:tcPr>
            <w:tcW w:w="734" w:type="dxa"/>
            <w:noWrap/>
            <w:hideMark/>
          </w:tcPr>
          <w:p w14:paraId="5F6AB57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0,160</w:t>
            </w:r>
          </w:p>
        </w:tc>
        <w:tc>
          <w:tcPr>
            <w:tcW w:w="1035" w:type="dxa"/>
            <w:noWrap/>
            <w:hideMark/>
          </w:tcPr>
          <w:p w14:paraId="1BC0513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-8,019</w:t>
            </w:r>
          </w:p>
        </w:tc>
        <w:tc>
          <w:tcPr>
            <w:tcW w:w="856" w:type="dxa"/>
            <w:noWrap/>
            <w:hideMark/>
          </w:tcPr>
          <w:p w14:paraId="3BF7E97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1,326</w:t>
            </w:r>
          </w:p>
        </w:tc>
      </w:tr>
      <w:tr w:rsidR="00114AF2" w:rsidRPr="00F65A33" w14:paraId="3AFF19B1" w14:textId="77777777" w:rsidTr="00114AF2">
        <w:trPr>
          <w:gridAfter w:val="1"/>
          <w:wAfter w:w="10" w:type="dxa"/>
          <w:trHeight w:val="227"/>
        </w:trPr>
        <w:tc>
          <w:tcPr>
            <w:cnfStyle w:val="001000000000" w:firstRow="0" w:lastRow="0" w:firstColumn="1" w:lastColumn="0" w:oddVBand="0" w:evenVBand="0" w:oddHBand="0" w:evenHBand="0" w:firstRowFirstColumn="0" w:firstRowLastColumn="0" w:lastRowFirstColumn="0" w:lastRowLastColumn="0"/>
            <w:tcW w:w="4106" w:type="dxa"/>
            <w:noWrap/>
            <w:hideMark/>
          </w:tcPr>
          <w:p w14:paraId="2082686A"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Miejsca w przedszkolach na 1000 dzieci w grupie wieku 3-6 lat</w:t>
            </w:r>
          </w:p>
        </w:tc>
        <w:tc>
          <w:tcPr>
            <w:tcW w:w="1017" w:type="dxa"/>
            <w:noWrap/>
            <w:hideMark/>
          </w:tcPr>
          <w:p w14:paraId="45EC6F5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-0,043</w:t>
            </w:r>
          </w:p>
        </w:tc>
        <w:tc>
          <w:tcPr>
            <w:tcW w:w="875" w:type="dxa"/>
            <w:noWrap/>
            <w:hideMark/>
          </w:tcPr>
          <w:p w14:paraId="1A79403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0,025</w:t>
            </w:r>
          </w:p>
        </w:tc>
        <w:tc>
          <w:tcPr>
            <w:tcW w:w="734" w:type="dxa"/>
            <w:noWrap/>
            <w:hideMark/>
          </w:tcPr>
          <w:p w14:paraId="38A15A5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-1,740</w:t>
            </w:r>
          </w:p>
        </w:tc>
        <w:tc>
          <w:tcPr>
            <w:tcW w:w="734" w:type="dxa"/>
            <w:noWrap/>
            <w:hideMark/>
          </w:tcPr>
          <w:p w14:paraId="2114A09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0,083</w:t>
            </w:r>
          </w:p>
        </w:tc>
        <w:tc>
          <w:tcPr>
            <w:tcW w:w="1035" w:type="dxa"/>
            <w:noWrap/>
            <w:hideMark/>
          </w:tcPr>
          <w:p w14:paraId="2F609B0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-0,092</w:t>
            </w:r>
          </w:p>
        </w:tc>
        <w:tc>
          <w:tcPr>
            <w:tcW w:w="856" w:type="dxa"/>
            <w:noWrap/>
            <w:hideMark/>
          </w:tcPr>
          <w:p w14:paraId="2828A99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0,006</w:t>
            </w:r>
          </w:p>
        </w:tc>
      </w:tr>
      <w:tr w:rsidR="00114AF2" w:rsidRPr="00F65A33" w14:paraId="10D46AE4" w14:textId="77777777" w:rsidTr="00114AF2">
        <w:trPr>
          <w:gridAfter w:val="1"/>
          <w:wAfter w:w="10" w:type="dxa"/>
          <w:trHeight w:val="227"/>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7895D3C"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Udział osób w wieku przedprodukcyjnym</w:t>
            </w:r>
          </w:p>
        </w:tc>
        <w:tc>
          <w:tcPr>
            <w:tcW w:w="1017" w:type="dxa"/>
            <w:noWrap/>
            <w:hideMark/>
          </w:tcPr>
          <w:p w14:paraId="1BCAC10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0,907</w:t>
            </w:r>
          </w:p>
        </w:tc>
        <w:tc>
          <w:tcPr>
            <w:tcW w:w="875" w:type="dxa"/>
            <w:noWrap/>
            <w:hideMark/>
          </w:tcPr>
          <w:p w14:paraId="4C5B270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2,450</w:t>
            </w:r>
          </w:p>
        </w:tc>
        <w:tc>
          <w:tcPr>
            <w:tcW w:w="734" w:type="dxa"/>
            <w:noWrap/>
            <w:hideMark/>
          </w:tcPr>
          <w:p w14:paraId="5FF4B49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0,370</w:t>
            </w:r>
          </w:p>
        </w:tc>
        <w:tc>
          <w:tcPr>
            <w:tcW w:w="734" w:type="dxa"/>
            <w:noWrap/>
            <w:hideMark/>
          </w:tcPr>
          <w:p w14:paraId="49C20E6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0,712</w:t>
            </w:r>
          </w:p>
        </w:tc>
        <w:tc>
          <w:tcPr>
            <w:tcW w:w="1035" w:type="dxa"/>
            <w:noWrap/>
            <w:hideMark/>
          </w:tcPr>
          <w:p w14:paraId="34AE782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-3,911</w:t>
            </w:r>
          </w:p>
        </w:tc>
        <w:tc>
          <w:tcPr>
            <w:tcW w:w="856" w:type="dxa"/>
            <w:noWrap/>
            <w:hideMark/>
          </w:tcPr>
          <w:p w14:paraId="2445477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5,725</w:t>
            </w:r>
          </w:p>
        </w:tc>
      </w:tr>
      <w:tr w:rsidR="00114AF2" w:rsidRPr="00F65A33" w14:paraId="6E98C3F7" w14:textId="77777777" w:rsidTr="00114AF2">
        <w:trPr>
          <w:gridAfter w:val="1"/>
          <w:wAfter w:w="10" w:type="dxa"/>
          <w:trHeight w:val="227"/>
        </w:trPr>
        <w:tc>
          <w:tcPr>
            <w:cnfStyle w:val="001000000000" w:firstRow="0" w:lastRow="0" w:firstColumn="1" w:lastColumn="0" w:oddVBand="0" w:evenVBand="0" w:oddHBand="0" w:evenHBand="0" w:firstRowFirstColumn="0" w:firstRowLastColumn="0" w:lastRowFirstColumn="0" w:lastRowLastColumn="0"/>
            <w:tcW w:w="4106" w:type="dxa"/>
            <w:noWrap/>
            <w:hideMark/>
          </w:tcPr>
          <w:p w14:paraId="4015768F"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 xml:space="preserve">Udział osób w wieku produkcyjnym </w:t>
            </w:r>
          </w:p>
        </w:tc>
        <w:tc>
          <w:tcPr>
            <w:tcW w:w="1017" w:type="dxa"/>
            <w:noWrap/>
            <w:hideMark/>
          </w:tcPr>
          <w:p w14:paraId="12721B9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5,006</w:t>
            </w:r>
          </w:p>
        </w:tc>
        <w:tc>
          <w:tcPr>
            <w:tcW w:w="875" w:type="dxa"/>
            <w:noWrap/>
            <w:hideMark/>
          </w:tcPr>
          <w:p w14:paraId="3E9999A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3,645</w:t>
            </w:r>
          </w:p>
        </w:tc>
        <w:tc>
          <w:tcPr>
            <w:tcW w:w="734" w:type="dxa"/>
            <w:noWrap/>
            <w:hideMark/>
          </w:tcPr>
          <w:p w14:paraId="25A8195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1,370</w:t>
            </w:r>
          </w:p>
        </w:tc>
        <w:tc>
          <w:tcPr>
            <w:tcW w:w="734" w:type="dxa"/>
            <w:noWrap/>
            <w:hideMark/>
          </w:tcPr>
          <w:p w14:paraId="3CE12CF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0,170</w:t>
            </w:r>
          </w:p>
        </w:tc>
        <w:tc>
          <w:tcPr>
            <w:tcW w:w="1035" w:type="dxa"/>
            <w:noWrap/>
            <w:hideMark/>
          </w:tcPr>
          <w:p w14:paraId="2587046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-2,161</w:t>
            </w:r>
          </w:p>
        </w:tc>
        <w:tc>
          <w:tcPr>
            <w:tcW w:w="856" w:type="dxa"/>
            <w:noWrap/>
            <w:hideMark/>
          </w:tcPr>
          <w:p w14:paraId="47C1BDBD"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12,173</w:t>
            </w:r>
          </w:p>
        </w:tc>
      </w:tr>
      <w:tr w:rsidR="00114AF2" w:rsidRPr="00F65A33" w14:paraId="33EA1783" w14:textId="77777777" w:rsidTr="00114AF2">
        <w:trPr>
          <w:gridAfter w:val="1"/>
          <w:wAfter w:w="10" w:type="dxa"/>
          <w:trHeight w:val="227"/>
        </w:trPr>
        <w:tc>
          <w:tcPr>
            <w:cnfStyle w:val="001000000000" w:firstRow="0" w:lastRow="0" w:firstColumn="1" w:lastColumn="0" w:oddVBand="0" w:evenVBand="0" w:oddHBand="0" w:evenHBand="0" w:firstRowFirstColumn="0" w:firstRowLastColumn="0" w:lastRowFirstColumn="0" w:lastRowLastColumn="0"/>
            <w:tcW w:w="4106" w:type="dxa"/>
            <w:noWrap/>
            <w:hideMark/>
          </w:tcPr>
          <w:p w14:paraId="75A2BF6E"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Wypożyczenia księgozbioru na 1 czytelnika w woluminach</w:t>
            </w:r>
          </w:p>
        </w:tc>
        <w:tc>
          <w:tcPr>
            <w:tcW w:w="1017" w:type="dxa"/>
            <w:noWrap/>
            <w:hideMark/>
          </w:tcPr>
          <w:p w14:paraId="7F96E3F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2,152</w:t>
            </w:r>
          </w:p>
        </w:tc>
        <w:tc>
          <w:tcPr>
            <w:tcW w:w="875" w:type="dxa"/>
            <w:noWrap/>
            <w:hideMark/>
          </w:tcPr>
          <w:p w14:paraId="5AB417B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1,251</w:t>
            </w:r>
          </w:p>
        </w:tc>
        <w:tc>
          <w:tcPr>
            <w:tcW w:w="734" w:type="dxa"/>
            <w:noWrap/>
            <w:hideMark/>
          </w:tcPr>
          <w:p w14:paraId="49FF1FC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1,720</w:t>
            </w:r>
          </w:p>
        </w:tc>
        <w:tc>
          <w:tcPr>
            <w:tcW w:w="734" w:type="dxa"/>
            <w:noWrap/>
            <w:hideMark/>
          </w:tcPr>
          <w:p w14:paraId="5B73BE2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0,086</w:t>
            </w:r>
          </w:p>
        </w:tc>
        <w:tc>
          <w:tcPr>
            <w:tcW w:w="1035" w:type="dxa"/>
            <w:noWrap/>
            <w:hideMark/>
          </w:tcPr>
          <w:p w14:paraId="0252F7B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-0,308</w:t>
            </w:r>
          </w:p>
        </w:tc>
        <w:tc>
          <w:tcPr>
            <w:tcW w:w="856" w:type="dxa"/>
            <w:noWrap/>
            <w:hideMark/>
          </w:tcPr>
          <w:p w14:paraId="43F5487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4,612</w:t>
            </w:r>
          </w:p>
        </w:tc>
      </w:tr>
      <w:tr w:rsidR="00114AF2" w:rsidRPr="00F65A33" w14:paraId="25939A91" w14:textId="77777777" w:rsidTr="00114AF2">
        <w:trPr>
          <w:gridAfter w:val="1"/>
          <w:wAfter w:w="10" w:type="dxa"/>
          <w:trHeight w:val="227"/>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694C6FF"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Liczba uczelni w powiecie</w:t>
            </w:r>
          </w:p>
        </w:tc>
        <w:tc>
          <w:tcPr>
            <w:tcW w:w="1017" w:type="dxa"/>
            <w:noWrap/>
            <w:hideMark/>
          </w:tcPr>
          <w:p w14:paraId="04A2E64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-1,207</w:t>
            </w:r>
          </w:p>
        </w:tc>
        <w:tc>
          <w:tcPr>
            <w:tcW w:w="875" w:type="dxa"/>
            <w:noWrap/>
            <w:hideMark/>
          </w:tcPr>
          <w:p w14:paraId="7868E9C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0,981</w:t>
            </w:r>
          </w:p>
        </w:tc>
        <w:tc>
          <w:tcPr>
            <w:tcW w:w="734" w:type="dxa"/>
            <w:noWrap/>
            <w:hideMark/>
          </w:tcPr>
          <w:p w14:paraId="6BDCD1F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-1,230</w:t>
            </w:r>
          </w:p>
        </w:tc>
        <w:tc>
          <w:tcPr>
            <w:tcW w:w="734" w:type="dxa"/>
            <w:noWrap/>
            <w:hideMark/>
          </w:tcPr>
          <w:p w14:paraId="117052A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0,219</w:t>
            </w:r>
          </w:p>
        </w:tc>
        <w:tc>
          <w:tcPr>
            <w:tcW w:w="1035" w:type="dxa"/>
            <w:noWrap/>
            <w:hideMark/>
          </w:tcPr>
          <w:p w14:paraId="1D1F29E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-3,136</w:t>
            </w:r>
          </w:p>
        </w:tc>
        <w:tc>
          <w:tcPr>
            <w:tcW w:w="856" w:type="dxa"/>
            <w:noWrap/>
            <w:hideMark/>
          </w:tcPr>
          <w:p w14:paraId="4F986CD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0,722</w:t>
            </w:r>
          </w:p>
        </w:tc>
      </w:tr>
      <w:tr w:rsidR="00114AF2" w:rsidRPr="00F65A33" w14:paraId="51BD903A" w14:textId="77777777" w:rsidTr="00114AF2">
        <w:trPr>
          <w:gridAfter w:val="1"/>
          <w:wAfter w:w="10" w:type="dxa"/>
          <w:trHeight w:val="227"/>
        </w:trPr>
        <w:tc>
          <w:tcPr>
            <w:cnfStyle w:val="001000000000" w:firstRow="0" w:lastRow="0" w:firstColumn="1" w:lastColumn="0" w:oddVBand="0" w:evenVBand="0" w:oddHBand="0" w:evenHBand="0" w:firstRowFirstColumn="0" w:firstRowLastColumn="0" w:lastRowFirstColumn="0" w:lastRowLastColumn="0"/>
            <w:tcW w:w="4106" w:type="dxa"/>
            <w:noWrap/>
            <w:hideMark/>
          </w:tcPr>
          <w:p w14:paraId="2A9D8432"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Wydatki na 1 ucznia w liceach ogólnokształcących</w:t>
            </w:r>
          </w:p>
        </w:tc>
        <w:tc>
          <w:tcPr>
            <w:tcW w:w="1017" w:type="dxa"/>
            <w:noWrap/>
            <w:hideMark/>
          </w:tcPr>
          <w:p w14:paraId="77E52BA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0,826</w:t>
            </w:r>
          </w:p>
        </w:tc>
        <w:tc>
          <w:tcPr>
            <w:tcW w:w="875" w:type="dxa"/>
            <w:noWrap/>
            <w:hideMark/>
          </w:tcPr>
          <w:p w14:paraId="2DC7CBE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1,665</w:t>
            </w:r>
          </w:p>
        </w:tc>
        <w:tc>
          <w:tcPr>
            <w:tcW w:w="734" w:type="dxa"/>
            <w:noWrap/>
            <w:hideMark/>
          </w:tcPr>
          <w:p w14:paraId="64E6460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0,500</w:t>
            </w:r>
          </w:p>
        </w:tc>
        <w:tc>
          <w:tcPr>
            <w:tcW w:w="734" w:type="dxa"/>
            <w:noWrap/>
            <w:hideMark/>
          </w:tcPr>
          <w:p w14:paraId="7119E7C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0,620</w:t>
            </w:r>
          </w:p>
        </w:tc>
        <w:tc>
          <w:tcPr>
            <w:tcW w:w="1035" w:type="dxa"/>
            <w:noWrap/>
            <w:hideMark/>
          </w:tcPr>
          <w:p w14:paraId="09DD26E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-2,448</w:t>
            </w:r>
          </w:p>
        </w:tc>
        <w:tc>
          <w:tcPr>
            <w:tcW w:w="856" w:type="dxa"/>
            <w:noWrap/>
            <w:hideMark/>
          </w:tcPr>
          <w:p w14:paraId="0429C6D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4,099</w:t>
            </w:r>
          </w:p>
        </w:tc>
      </w:tr>
      <w:tr w:rsidR="00114AF2" w:rsidRPr="00F65A33" w14:paraId="21F5AD47" w14:textId="77777777" w:rsidTr="00114AF2">
        <w:trPr>
          <w:gridAfter w:val="1"/>
          <w:wAfter w:w="10" w:type="dxa"/>
          <w:trHeight w:val="227"/>
        </w:trPr>
        <w:tc>
          <w:tcPr>
            <w:cnfStyle w:val="001000000000" w:firstRow="0" w:lastRow="0" w:firstColumn="1" w:lastColumn="0" w:oddVBand="0" w:evenVBand="0" w:oddHBand="0" w:evenHBand="0" w:firstRowFirstColumn="0" w:firstRowLastColumn="0" w:lastRowFirstColumn="0" w:lastRowLastColumn="0"/>
            <w:tcW w:w="4106" w:type="dxa"/>
            <w:noWrap/>
            <w:hideMark/>
          </w:tcPr>
          <w:p w14:paraId="7052D968"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_cons</w:t>
            </w:r>
          </w:p>
        </w:tc>
        <w:tc>
          <w:tcPr>
            <w:tcW w:w="1017" w:type="dxa"/>
            <w:noWrap/>
            <w:hideMark/>
          </w:tcPr>
          <w:p w14:paraId="356B70E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-396,087</w:t>
            </w:r>
          </w:p>
        </w:tc>
        <w:tc>
          <w:tcPr>
            <w:tcW w:w="875" w:type="dxa"/>
            <w:noWrap/>
            <w:hideMark/>
          </w:tcPr>
          <w:p w14:paraId="75D72D2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233,522</w:t>
            </w:r>
          </w:p>
        </w:tc>
        <w:tc>
          <w:tcPr>
            <w:tcW w:w="734" w:type="dxa"/>
            <w:noWrap/>
            <w:hideMark/>
          </w:tcPr>
          <w:p w14:paraId="5AEC05D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-1,700</w:t>
            </w:r>
          </w:p>
        </w:tc>
        <w:tc>
          <w:tcPr>
            <w:tcW w:w="734" w:type="dxa"/>
            <w:noWrap/>
            <w:hideMark/>
          </w:tcPr>
          <w:p w14:paraId="2BA8C67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0,091</w:t>
            </w:r>
          </w:p>
        </w:tc>
        <w:tc>
          <w:tcPr>
            <w:tcW w:w="1035" w:type="dxa"/>
            <w:noWrap/>
            <w:hideMark/>
          </w:tcPr>
          <w:p w14:paraId="04D2E0B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-855,293</w:t>
            </w:r>
          </w:p>
        </w:tc>
        <w:tc>
          <w:tcPr>
            <w:tcW w:w="856" w:type="dxa"/>
            <w:noWrap/>
            <w:hideMark/>
          </w:tcPr>
          <w:p w14:paraId="2904386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63,119</w:t>
            </w:r>
          </w:p>
        </w:tc>
      </w:tr>
    </w:tbl>
    <w:p w14:paraId="6905440C" w14:textId="77777777" w:rsidR="00114AF2" w:rsidRPr="00F65A33" w:rsidRDefault="00114AF2" w:rsidP="00114AF2">
      <w:pPr>
        <w:pStyle w:val="Legenda"/>
      </w:pPr>
      <w:r w:rsidRPr="00F65A33">
        <w:t xml:space="preserve">Źródło: opracowanie własne </w:t>
      </w:r>
    </w:p>
    <w:p w14:paraId="0A10769A" w14:textId="5F182D33" w:rsidR="00114AF2" w:rsidRPr="00F65A33" w:rsidRDefault="00114AF2" w:rsidP="00114AF2">
      <w:pPr>
        <w:pStyle w:val="Legenda"/>
      </w:pPr>
      <w:r w:rsidRPr="00F65A33">
        <w:t xml:space="preserve">Tabela </w:t>
      </w:r>
      <w:r w:rsidRPr="00F65A33">
        <w:rPr>
          <w:noProof/>
        </w:rPr>
        <w:fldChar w:fldCharType="begin"/>
      </w:r>
      <w:r w:rsidRPr="00F65A33">
        <w:rPr>
          <w:noProof/>
        </w:rPr>
        <w:instrText xml:space="preserve"> SEQ Tabela \* ARABIC </w:instrText>
      </w:r>
      <w:r w:rsidRPr="00F65A33">
        <w:rPr>
          <w:noProof/>
        </w:rPr>
        <w:fldChar w:fldCharType="separate"/>
      </w:r>
      <w:r w:rsidR="00A57806">
        <w:rPr>
          <w:noProof/>
        </w:rPr>
        <w:t>13</w:t>
      </w:r>
      <w:r w:rsidRPr="00F65A33">
        <w:rPr>
          <w:noProof/>
        </w:rPr>
        <w:fldChar w:fldCharType="end"/>
      </w:r>
      <w:r w:rsidRPr="00F65A33">
        <w:t xml:space="preserve"> Wybrane parametry modelu </w:t>
      </w:r>
    </w:p>
    <w:tbl>
      <w:tblPr>
        <w:tblStyle w:val="Tabelasiatki1jasnaakcent1"/>
        <w:tblW w:w="3397" w:type="dxa"/>
        <w:tblLook w:val="04A0" w:firstRow="1" w:lastRow="0" w:firstColumn="1" w:lastColumn="0" w:noHBand="0" w:noVBand="1"/>
      </w:tblPr>
      <w:tblGrid>
        <w:gridCol w:w="2122"/>
        <w:gridCol w:w="1275"/>
      </w:tblGrid>
      <w:tr w:rsidR="00114AF2" w:rsidRPr="00F65A33" w14:paraId="6CFA9371" w14:textId="77777777" w:rsidTr="00114A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4A29730"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Number of obs</w:t>
            </w:r>
          </w:p>
        </w:tc>
        <w:tc>
          <w:tcPr>
            <w:tcW w:w="1275" w:type="dxa"/>
            <w:noWrap/>
            <w:hideMark/>
          </w:tcPr>
          <w:p w14:paraId="5C8ECA7A"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379</w:t>
            </w:r>
          </w:p>
        </w:tc>
      </w:tr>
      <w:tr w:rsidR="00114AF2" w:rsidRPr="00F65A33" w14:paraId="28F28182"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3F7502F"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F(10,368)</w:t>
            </w:r>
          </w:p>
        </w:tc>
        <w:tc>
          <w:tcPr>
            <w:tcW w:w="1275" w:type="dxa"/>
            <w:noWrap/>
            <w:hideMark/>
          </w:tcPr>
          <w:p w14:paraId="21CBF7EA"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3,2</w:t>
            </w:r>
          </w:p>
        </w:tc>
      </w:tr>
      <w:tr w:rsidR="00114AF2" w:rsidRPr="00F65A33" w14:paraId="52C30E7F"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A5F2639"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Prob &gt;F</w:t>
            </w:r>
          </w:p>
        </w:tc>
        <w:tc>
          <w:tcPr>
            <w:tcW w:w="1275" w:type="dxa"/>
            <w:noWrap/>
            <w:hideMark/>
          </w:tcPr>
          <w:p w14:paraId="2F4A5C48"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0,0006</w:t>
            </w:r>
          </w:p>
        </w:tc>
      </w:tr>
      <w:tr w:rsidR="00114AF2" w:rsidRPr="00F65A33" w14:paraId="39B27F87"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00FFDE6"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R-squared</w:t>
            </w:r>
          </w:p>
        </w:tc>
        <w:tc>
          <w:tcPr>
            <w:tcW w:w="1275" w:type="dxa"/>
            <w:noWrap/>
            <w:hideMark/>
          </w:tcPr>
          <w:p w14:paraId="208C1947"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0,08</w:t>
            </w:r>
          </w:p>
        </w:tc>
      </w:tr>
      <w:tr w:rsidR="00114AF2" w:rsidRPr="00F65A33" w14:paraId="23BAC510"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FD32381"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Adj R-squared</w:t>
            </w:r>
          </w:p>
        </w:tc>
        <w:tc>
          <w:tcPr>
            <w:tcW w:w="1275" w:type="dxa"/>
            <w:noWrap/>
            <w:hideMark/>
          </w:tcPr>
          <w:p w14:paraId="3205CDF4"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0,055</w:t>
            </w:r>
          </w:p>
        </w:tc>
      </w:tr>
      <w:tr w:rsidR="00114AF2" w:rsidRPr="00F65A33" w14:paraId="11E592AF"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F26ABDC"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Root MSE</w:t>
            </w:r>
          </w:p>
        </w:tc>
        <w:tc>
          <w:tcPr>
            <w:tcW w:w="1275" w:type="dxa"/>
            <w:noWrap/>
            <w:hideMark/>
          </w:tcPr>
          <w:p w14:paraId="199C07D7"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75,83</w:t>
            </w:r>
          </w:p>
        </w:tc>
      </w:tr>
    </w:tbl>
    <w:p w14:paraId="2F38F34E" w14:textId="77777777" w:rsidR="00114AF2" w:rsidRPr="00F65A33" w:rsidRDefault="00114AF2" w:rsidP="00114AF2">
      <w:pPr>
        <w:pStyle w:val="Legenda"/>
      </w:pPr>
      <w:r w:rsidRPr="00F65A33">
        <w:t xml:space="preserve">Źródło: opracowanie własne </w:t>
      </w:r>
    </w:p>
    <w:p w14:paraId="36DAC5DD" w14:textId="3281AC9A" w:rsidR="00114AF2" w:rsidRPr="00F65A33" w:rsidRDefault="00114AF2" w:rsidP="00114AF2">
      <w:pPr>
        <w:pStyle w:val="Legenda"/>
      </w:pPr>
      <w:r w:rsidRPr="00F65A33">
        <w:t xml:space="preserve">Tabela </w:t>
      </w:r>
      <w:r w:rsidRPr="00F65A33">
        <w:rPr>
          <w:noProof/>
        </w:rPr>
        <w:fldChar w:fldCharType="begin"/>
      </w:r>
      <w:r w:rsidRPr="00F65A33">
        <w:rPr>
          <w:noProof/>
        </w:rPr>
        <w:instrText xml:space="preserve"> SEQ Tabela \* ARABIC </w:instrText>
      </w:r>
      <w:r w:rsidRPr="00F65A33">
        <w:rPr>
          <w:noProof/>
        </w:rPr>
        <w:fldChar w:fldCharType="separate"/>
      </w:r>
      <w:r w:rsidR="00A57806">
        <w:rPr>
          <w:noProof/>
        </w:rPr>
        <w:t>14</w:t>
      </w:r>
      <w:r w:rsidRPr="00F65A33">
        <w:rPr>
          <w:noProof/>
        </w:rPr>
        <w:fldChar w:fldCharType="end"/>
      </w:r>
      <w:r w:rsidRPr="00F65A33">
        <w:t xml:space="preserve"> Model regresji logistycznej ze zmienną zależną: fakt poprawy (1/0) pozycji danej jednostki (powiatu) między rokiem 2015 a 2023, biorąc pod uwagę średni wynik z matematyki</w:t>
      </w:r>
    </w:p>
    <w:tbl>
      <w:tblPr>
        <w:tblStyle w:val="Tabelasiatki1jasnaakcent1"/>
        <w:tblW w:w="9396" w:type="dxa"/>
        <w:tblLook w:val="04A0" w:firstRow="1" w:lastRow="0" w:firstColumn="1" w:lastColumn="0" w:noHBand="0" w:noVBand="1"/>
      </w:tblPr>
      <w:tblGrid>
        <w:gridCol w:w="4454"/>
        <w:gridCol w:w="768"/>
        <w:gridCol w:w="768"/>
        <w:gridCol w:w="768"/>
        <w:gridCol w:w="768"/>
        <w:gridCol w:w="975"/>
        <w:gridCol w:w="895"/>
      </w:tblGrid>
      <w:tr w:rsidR="00114AF2" w:rsidRPr="00F65A33" w14:paraId="3F74BEC7" w14:textId="77777777" w:rsidTr="00114A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454" w:type="dxa"/>
            <w:noWrap/>
            <w:hideMark/>
          </w:tcPr>
          <w:p w14:paraId="01E5708D"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Zmienna</w:t>
            </w:r>
          </w:p>
        </w:tc>
        <w:tc>
          <w:tcPr>
            <w:tcW w:w="768" w:type="dxa"/>
            <w:noWrap/>
            <w:hideMark/>
          </w:tcPr>
          <w:p w14:paraId="5A1B8CB7"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Odds Ratio</w:t>
            </w:r>
          </w:p>
        </w:tc>
        <w:tc>
          <w:tcPr>
            <w:tcW w:w="768" w:type="dxa"/>
            <w:noWrap/>
            <w:hideMark/>
          </w:tcPr>
          <w:p w14:paraId="6DF22ADC"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Std. Err.</w:t>
            </w:r>
          </w:p>
        </w:tc>
        <w:tc>
          <w:tcPr>
            <w:tcW w:w="768" w:type="dxa"/>
            <w:noWrap/>
            <w:hideMark/>
          </w:tcPr>
          <w:p w14:paraId="7E633DB8"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z</w:t>
            </w:r>
          </w:p>
        </w:tc>
        <w:tc>
          <w:tcPr>
            <w:tcW w:w="768" w:type="dxa"/>
            <w:noWrap/>
            <w:hideMark/>
          </w:tcPr>
          <w:p w14:paraId="4043A92A"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P&gt;z</w:t>
            </w:r>
          </w:p>
        </w:tc>
        <w:tc>
          <w:tcPr>
            <w:tcW w:w="1870" w:type="dxa"/>
            <w:gridSpan w:val="2"/>
            <w:noWrap/>
            <w:hideMark/>
          </w:tcPr>
          <w:p w14:paraId="7EBD8AB1"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[95% Conf. Interval]</w:t>
            </w:r>
          </w:p>
          <w:p w14:paraId="487EB1B8"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 </w:t>
            </w:r>
          </w:p>
        </w:tc>
      </w:tr>
      <w:tr w:rsidR="00114AF2" w:rsidRPr="00F65A33" w14:paraId="530980A4"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4454" w:type="dxa"/>
            <w:noWrap/>
            <w:hideMark/>
          </w:tcPr>
          <w:p w14:paraId="7CC7B773"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Wartość dofinansowania UE w mln PLN</w:t>
            </w:r>
          </w:p>
        </w:tc>
        <w:tc>
          <w:tcPr>
            <w:tcW w:w="768" w:type="dxa"/>
            <w:noWrap/>
            <w:hideMark/>
          </w:tcPr>
          <w:p w14:paraId="14D5AAD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1,045</w:t>
            </w:r>
          </w:p>
        </w:tc>
        <w:tc>
          <w:tcPr>
            <w:tcW w:w="768" w:type="dxa"/>
            <w:noWrap/>
            <w:hideMark/>
          </w:tcPr>
          <w:p w14:paraId="6407E1E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0,017</w:t>
            </w:r>
          </w:p>
        </w:tc>
        <w:tc>
          <w:tcPr>
            <w:tcW w:w="768" w:type="dxa"/>
            <w:noWrap/>
            <w:hideMark/>
          </w:tcPr>
          <w:p w14:paraId="1D71648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2,680</w:t>
            </w:r>
          </w:p>
        </w:tc>
        <w:tc>
          <w:tcPr>
            <w:tcW w:w="768" w:type="dxa"/>
            <w:noWrap/>
            <w:hideMark/>
          </w:tcPr>
          <w:p w14:paraId="222A8F8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0,007</w:t>
            </w:r>
          </w:p>
        </w:tc>
        <w:tc>
          <w:tcPr>
            <w:tcW w:w="975" w:type="dxa"/>
            <w:noWrap/>
            <w:hideMark/>
          </w:tcPr>
          <w:p w14:paraId="55D1B50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1,012</w:t>
            </w:r>
          </w:p>
        </w:tc>
        <w:tc>
          <w:tcPr>
            <w:tcW w:w="895" w:type="dxa"/>
            <w:noWrap/>
            <w:hideMark/>
          </w:tcPr>
          <w:p w14:paraId="691B2FE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1,079</w:t>
            </w:r>
          </w:p>
        </w:tc>
      </w:tr>
      <w:tr w:rsidR="00114AF2" w:rsidRPr="00F65A33" w14:paraId="169389BA"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4454" w:type="dxa"/>
            <w:noWrap/>
            <w:hideMark/>
          </w:tcPr>
          <w:p w14:paraId="2E98F79C"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Ludność w wieku 15 lat i więcej z wykształceniem wyższym w 2011 r.</w:t>
            </w:r>
          </w:p>
        </w:tc>
        <w:tc>
          <w:tcPr>
            <w:tcW w:w="768" w:type="dxa"/>
            <w:noWrap/>
            <w:hideMark/>
          </w:tcPr>
          <w:p w14:paraId="3D5FE1F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1,104</w:t>
            </w:r>
          </w:p>
        </w:tc>
        <w:tc>
          <w:tcPr>
            <w:tcW w:w="768" w:type="dxa"/>
            <w:noWrap/>
            <w:hideMark/>
          </w:tcPr>
          <w:p w14:paraId="226C360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0,033</w:t>
            </w:r>
          </w:p>
        </w:tc>
        <w:tc>
          <w:tcPr>
            <w:tcW w:w="768" w:type="dxa"/>
            <w:noWrap/>
            <w:hideMark/>
          </w:tcPr>
          <w:p w14:paraId="2C61124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3,320</w:t>
            </w:r>
          </w:p>
        </w:tc>
        <w:tc>
          <w:tcPr>
            <w:tcW w:w="768" w:type="dxa"/>
            <w:noWrap/>
            <w:hideMark/>
          </w:tcPr>
          <w:p w14:paraId="23069A3D"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0,001</w:t>
            </w:r>
          </w:p>
        </w:tc>
        <w:tc>
          <w:tcPr>
            <w:tcW w:w="975" w:type="dxa"/>
            <w:noWrap/>
            <w:hideMark/>
          </w:tcPr>
          <w:p w14:paraId="4F57E05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1,041</w:t>
            </w:r>
          </w:p>
        </w:tc>
        <w:tc>
          <w:tcPr>
            <w:tcW w:w="895" w:type="dxa"/>
            <w:noWrap/>
            <w:hideMark/>
          </w:tcPr>
          <w:p w14:paraId="79463CB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1,170</w:t>
            </w:r>
          </w:p>
        </w:tc>
      </w:tr>
      <w:tr w:rsidR="00114AF2" w:rsidRPr="00F65A33" w14:paraId="5F99108D"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4454" w:type="dxa"/>
            <w:noWrap/>
            <w:hideMark/>
          </w:tcPr>
          <w:p w14:paraId="35177139"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Przeciętne miesięczne wynagrodzenia brutto (tys. PLN)</w:t>
            </w:r>
          </w:p>
        </w:tc>
        <w:tc>
          <w:tcPr>
            <w:tcW w:w="768" w:type="dxa"/>
            <w:noWrap/>
            <w:hideMark/>
          </w:tcPr>
          <w:p w14:paraId="5F5F6A9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1,359</w:t>
            </w:r>
          </w:p>
        </w:tc>
        <w:tc>
          <w:tcPr>
            <w:tcW w:w="768" w:type="dxa"/>
            <w:noWrap/>
            <w:hideMark/>
          </w:tcPr>
          <w:p w14:paraId="6A88858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0,336</w:t>
            </w:r>
          </w:p>
        </w:tc>
        <w:tc>
          <w:tcPr>
            <w:tcW w:w="768" w:type="dxa"/>
            <w:noWrap/>
            <w:hideMark/>
          </w:tcPr>
          <w:p w14:paraId="127897F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1,240</w:t>
            </w:r>
          </w:p>
        </w:tc>
        <w:tc>
          <w:tcPr>
            <w:tcW w:w="768" w:type="dxa"/>
            <w:noWrap/>
            <w:hideMark/>
          </w:tcPr>
          <w:p w14:paraId="376AB07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0,215</w:t>
            </w:r>
          </w:p>
        </w:tc>
        <w:tc>
          <w:tcPr>
            <w:tcW w:w="975" w:type="dxa"/>
            <w:noWrap/>
            <w:hideMark/>
          </w:tcPr>
          <w:p w14:paraId="130118A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0,837</w:t>
            </w:r>
          </w:p>
        </w:tc>
        <w:tc>
          <w:tcPr>
            <w:tcW w:w="895" w:type="dxa"/>
            <w:noWrap/>
            <w:hideMark/>
          </w:tcPr>
          <w:p w14:paraId="2C1C955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2,207</w:t>
            </w:r>
          </w:p>
        </w:tc>
      </w:tr>
      <w:tr w:rsidR="00114AF2" w:rsidRPr="00F65A33" w14:paraId="161BE831"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4454" w:type="dxa"/>
            <w:noWrap/>
            <w:hideMark/>
          </w:tcPr>
          <w:p w14:paraId="0E1CE00C"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Liczba uczniów na jednego nauczyciela</w:t>
            </w:r>
          </w:p>
        </w:tc>
        <w:tc>
          <w:tcPr>
            <w:tcW w:w="768" w:type="dxa"/>
            <w:noWrap/>
            <w:hideMark/>
          </w:tcPr>
          <w:p w14:paraId="04CBD24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0,865</w:t>
            </w:r>
          </w:p>
        </w:tc>
        <w:tc>
          <w:tcPr>
            <w:tcW w:w="768" w:type="dxa"/>
            <w:noWrap/>
            <w:hideMark/>
          </w:tcPr>
          <w:p w14:paraId="1A4E9DD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0,058</w:t>
            </w:r>
          </w:p>
        </w:tc>
        <w:tc>
          <w:tcPr>
            <w:tcW w:w="768" w:type="dxa"/>
            <w:noWrap/>
            <w:hideMark/>
          </w:tcPr>
          <w:p w14:paraId="55096BB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-2,150</w:t>
            </w:r>
          </w:p>
        </w:tc>
        <w:tc>
          <w:tcPr>
            <w:tcW w:w="768" w:type="dxa"/>
            <w:noWrap/>
            <w:hideMark/>
          </w:tcPr>
          <w:p w14:paraId="6575161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0,032</w:t>
            </w:r>
          </w:p>
        </w:tc>
        <w:tc>
          <w:tcPr>
            <w:tcW w:w="975" w:type="dxa"/>
            <w:noWrap/>
            <w:hideMark/>
          </w:tcPr>
          <w:p w14:paraId="57DCE09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0,759</w:t>
            </w:r>
          </w:p>
        </w:tc>
        <w:tc>
          <w:tcPr>
            <w:tcW w:w="895" w:type="dxa"/>
            <w:noWrap/>
            <w:hideMark/>
          </w:tcPr>
          <w:p w14:paraId="4FA2080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0,987</w:t>
            </w:r>
          </w:p>
        </w:tc>
      </w:tr>
      <w:tr w:rsidR="00114AF2" w:rsidRPr="00F65A33" w14:paraId="04882510"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4454" w:type="dxa"/>
            <w:noWrap/>
            <w:hideMark/>
          </w:tcPr>
          <w:p w14:paraId="47A750E1"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Miejsca w przedszkolach na 1000 dzieci w grupie wieku 3-6 lat</w:t>
            </w:r>
          </w:p>
        </w:tc>
        <w:tc>
          <w:tcPr>
            <w:tcW w:w="768" w:type="dxa"/>
            <w:noWrap/>
            <w:hideMark/>
          </w:tcPr>
          <w:p w14:paraId="78D6A09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0,999</w:t>
            </w:r>
          </w:p>
        </w:tc>
        <w:tc>
          <w:tcPr>
            <w:tcW w:w="768" w:type="dxa"/>
            <w:noWrap/>
            <w:hideMark/>
          </w:tcPr>
          <w:p w14:paraId="5CDC1E1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0,001</w:t>
            </w:r>
          </w:p>
        </w:tc>
        <w:tc>
          <w:tcPr>
            <w:tcW w:w="768" w:type="dxa"/>
            <w:noWrap/>
            <w:hideMark/>
          </w:tcPr>
          <w:p w14:paraId="037C4D9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-1,680</w:t>
            </w:r>
          </w:p>
        </w:tc>
        <w:tc>
          <w:tcPr>
            <w:tcW w:w="768" w:type="dxa"/>
            <w:noWrap/>
            <w:hideMark/>
          </w:tcPr>
          <w:p w14:paraId="52B8D0B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0,092</w:t>
            </w:r>
          </w:p>
        </w:tc>
        <w:tc>
          <w:tcPr>
            <w:tcW w:w="975" w:type="dxa"/>
            <w:noWrap/>
            <w:hideMark/>
          </w:tcPr>
          <w:p w14:paraId="172C3E9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0,997</w:t>
            </w:r>
          </w:p>
        </w:tc>
        <w:tc>
          <w:tcPr>
            <w:tcW w:w="895" w:type="dxa"/>
            <w:noWrap/>
            <w:hideMark/>
          </w:tcPr>
          <w:p w14:paraId="176B257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1,000</w:t>
            </w:r>
          </w:p>
        </w:tc>
      </w:tr>
      <w:tr w:rsidR="00114AF2" w:rsidRPr="00F65A33" w14:paraId="369EADD1"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4454" w:type="dxa"/>
            <w:noWrap/>
            <w:hideMark/>
          </w:tcPr>
          <w:p w14:paraId="76029573"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Udział osób w wieku przedprodukcyjnym</w:t>
            </w:r>
          </w:p>
        </w:tc>
        <w:tc>
          <w:tcPr>
            <w:tcW w:w="768" w:type="dxa"/>
            <w:noWrap/>
            <w:hideMark/>
          </w:tcPr>
          <w:p w14:paraId="5C2C574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0,947</w:t>
            </w:r>
          </w:p>
        </w:tc>
        <w:tc>
          <w:tcPr>
            <w:tcW w:w="768" w:type="dxa"/>
            <w:noWrap/>
            <w:hideMark/>
          </w:tcPr>
          <w:p w14:paraId="2C1D64C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0,066</w:t>
            </w:r>
          </w:p>
        </w:tc>
        <w:tc>
          <w:tcPr>
            <w:tcW w:w="768" w:type="dxa"/>
            <w:noWrap/>
            <w:hideMark/>
          </w:tcPr>
          <w:p w14:paraId="7EAF4D2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-0,780</w:t>
            </w:r>
          </w:p>
        </w:tc>
        <w:tc>
          <w:tcPr>
            <w:tcW w:w="768" w:type="dxa"/>
            <w:noWrap/>
            <w:hideMark/>
          </w:tcPr>
          <w:p w14:paraId="262EBEF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0,435</w:t>
            </w:r>
          </w:p>
        </w:tc>
        <w:tc>
          <w:tcPr>
            <w:tcW w:w="975" w:type="dxa"/>
            <w:noWrap/>
            <w:hideMark/>
          </w:tcPr>
          <w:p w14:paraId="6A6194D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0,825</w:t>
            </w:r>
          </w:p>
        </w:tc>
        <w:tc>
          <w:tcPr>
            <w:tcW w:w="895" w:type="dxa"/>
            <w:noWrap/>
            <w:hideMark/>
          </w:tcPr>
          <w:p w14:paraId="3C9837B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1,086</w:t>
            </w:r>
          </w:p>
        </w:tc>
      </w:tr>
      <w:tr w:rsidR="00114AF2" w:rsidRPr="00F65A33" w14:paraId="7ABC1F7D"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4454" w:type="dxa"/>
            <w:noWrap/>
            <w:hideMark/>
          </w:tcPr>
          <w:p w14:paraId="007EFD34"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 xml:space="preserve">Udział osób w wieku produkcyjnym </w:t>
            </w:r>
          </w:p>
        </w:tc>
        <w:tc>
          <w:tcPr>
            <w:tcW w:w="768" w:type="dxa"/>
            <w:noWrap/>
            <w:hideMark/>
          </w:tcPr>
          <w:p w14:paraId="22C451F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1,120</w:t>
            </w:r>
          </w:p>
        </w:tc>
        <w:tc>
          <w:tcPr>
            <w:tcW w:w="768" w:type="dxa"/>
            <w:noWrap/>
            <w:hideMark/>
          </w:tcPr>
          <w:p w14:paraId="608837C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0,112</w:t>
            </w:r>
          </w:p>
        </w:tc>
        <w:tc>
          <w:tcPr>
            <w:tcW w:w="768" w:type="dxa"/>
            <w:noWrap/>
            <w:hideMark/>
          </w:tcPr>
          <w:p w14:paraId="64D1DA7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1,130</w:t>
            </w:r>
          </w:p>
        </w:tc>
        <w:tc>
          <w:tcPr>
            <w:tcW w:w="768" w:type="dxa"/>
            <w:noWrap/>
            <w:hideMark/>
          </w:tcPr>
          <w:p w14:paraId="61B652A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0,257</w:t>
            </w:r>
          </w:p>
        </w:tc>
        <w:tc>
          <w:tcPr>
            <w:tcW w:w="975" w:type="dxa"/>
            <w:noWrap/>
            <w:hideMark/>
          </w:tcPr>
          <w:p w14:paraId="2A8CD71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0,921</w:t>
            </w:r>
          </w:p>
        </w:tc>
        <w:tc>
          <w:tcPr>
            <w:tcW w:w="895" w:type="dxa"/>
            <w:noWrap/>
            <w:hideMark/>
          </w:tcPr>
          <w:p w14:paraId="78233BD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1,363</w:t>
            </w:r>
          </w:p>
        </w:tc>
      </w:tr>
      <w:tr w:rsidR="00114AF2" w:rsidRPr="00F65A33" w14:paraId="1AE4E60E"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4454" w:type="dxa"/>
            <w:noWrap/>
            <w:hideMark/>
          </w:tcPr>
          <w:p w14:paraId="1E110402"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Wypożyczenia księgozbioru na 1 czytelnika w woluminach</w:t>
            </w:r>
          </w:p>
        </w:tc>
        <w:tc>
          <w:tcPr>
            <w:tcW w:w="768" w:type="dxa"/>
            <w:noWrap/>
            <w:hideMark/>
          </w:tcPr>
          <w:p w14:paraId="0DD3957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1,022</w:t>
            </w:r>
          </w:p>
        </w:tc>
        <w:tc>
          <w:tcPr>
            <w:tcW w:w="768" w:type="dxa"/>
            <w:noWrap/>
            <w:hideMark/>
          </w:tcPr>
          <w:p w14:paraId="091A072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0,035</w:t>
            </w:r>
          </w:p>
        </w:tc>
        <w:tc>
          <w:tcPr>
            <w:tcW w:w="768" w:type="dxa"/>
            <w:noWrap/>
            <w:hideMark/>
          </w:tcPr>
          <w:p w14:paraId="4690D52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0,630</w:t>
            </w:r>
          </w:p>
        </w:tc>
        <w:tc>
          <w:tcPr>
            <w:tcW w:w="768" w:type="dxa"/>
            <w:noWrap/>
            <w:hideMark/>
          </w:tcPr>
          <w:p w14:paraId="3D4E3AA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0,527</w:t>
            </w:r>
          </w:p>
        </w:tc>
        <w:tc>
          <w:tcPr>
            <w:tcW w:w="975" w:type="dxa"/>
            <w:noWrap/>
            <w:hideMark/>
          </w:tcPr>
          <w:p w14:paraId="7D2CA0F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0,955</w:t>
            </w:r>
          </w:p>
        </w:tc>
        <w:tc>
          <w:tcPr>
            <w:tcW w:w="895" w:type="dxa"/>
            <w:noWrap/>
            <w:hideMark/>
          </w:tcPr>
          <w:p w14:paraId="3428C39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1,093</w:t>
            </w:r>
          </w:p>
        </w:tc>
      </w:tr>
      <w:tr w:rsidR="00114AF2" w:rsidRPr="00F65A33" w14:paraId="5186672A"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4454" w:type="dxa"/>
            <w:noWrap/>
            <w:hideMark/>
          </w:tcPr>
          <w:p w14:paraId="5A5A6B45"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Liczba uczelni w powiecie</w:t>
            </w:r>
          </w:p>
        </w:tc>
        <w:tc>
          <w:tcPr>
            <w:tcW w:w="768" w:type="dxa"/>
            <w:noWrap/>
            <w:hideMark/>
          </w:tcPr>
          <w:p w14:paraId="59D21B2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0,943</w:t>
            </w:r>
          </w:p>
        </w:tc>
        <w:tc>
          <w:tcPr>
            <w:tcW w:w="768" w:type="dxa"/>
            <w:noWrap/>
            <w:hideMark/>
          </w:tcPr>
          <w:p w14:paraId="6C68358D"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0,023</w:t>
            </w:r>
          </w:p>
        </w:tc>
        <w:tc>
          <w:tcPr>
            <w:tcW w:w="768" w:type="dxa"/>
            <w:noWrap/>
            <w:hideMark/>
          </w:tcPr>
          <w:p w14:paraId="74DB5DA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-2,480</w:t>
            </w:r>
          </w:p>
        </w:tc>
        <w:tc>
          <w:tcPr>
            <w:tcW w:w="768" w:type="dxa"/>
            <w:noWrap/>
            <w:hideMark/>
          </w:tcPr>
          <w:p w14:paraId="1EA3C9A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0,013</w:t>
            </w:r>
          </w:p>
        </w:tc>
        <w:tc>
          <w:tcPr>
            <w:tcW w:w="975" w:type="dxa"/>
            <w:noWrap/>
            <w:hideMark/>
          </w:tcPr>
          <w:p w14:paraId="0C7AB46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0,899</w:t>
            </w:r>
          </w:p>
        </w:tc>
        <w:tc>
          <w:tcPr>
            <w:tcW w:w="895" w:type="dxa"/>
            <w:noWrap/>
            <w:hideMark/>
          </w:tcPr>
          <w:p w14:paraId="5A678C8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0,988</w:t>
            </w:r>
          </w:p>
        </w:tc>
      </w:tr>
      <w:tr w:rsidR="00114AF2" w:rsidRPr="00F65A33" w14:paraId="40BF1226"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4454" w:type="dxa"/>
            <w:noWrap/>
            <w:hideMark/>
          </w:tcPr>
          <w:p w14:paraId="2C308D7A"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Wydatki na 1 ucznia w liceach ogólnokształcących</w:t>
            </w:r>
          </w:p>
        </w:tc>
        <w:tc>
          <w:tcPr>
            <w:tcW w:w="768" w:type="dxa"/>
            <w:noWrap/>
            <w:hideMark/>
          </w:tcPr>
          <w:p w14:paraId="5DB0454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0,972</w:t>
            </w:r>
          </w:p>
        </w:tc>
        <w:tc>
          <w:tcPr>
            <w:tcW w:w="768" w:type="dxa"/>
            <w:noWrap/>
            <w:hideMark/>
          </w:tcPr>
          <w:p w14:paraId="4E5EAB5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0,043</w:t>
            </w:r>
          </w:p>
        </w:tc>
        <w:tc>
          <w:tcPr>
            <w:tcW w:w="768" w:type="dxa"/>
            <w:noWrap/>
            <w:hideMark/>
          </w:tcPr>
          <w:p w14:paraId="20DF9CF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-0,650</w:t>
            </w:r>
          </w:p>
        </w:tc>
        <w:tc>
          <w:tcPr>
            <w:tcW w:w="768" w:type="dxa"/>
            <w:noWrap/>
            <w:hideMark/>
          </w:tcPr>
          <w:p w14:paraId="3D96903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0,518</w:t>
            </w:r>
          </w:p>
        </w:tc>
        <w:tc>
          <w:tcPr>
            <w:tcW w:w="975" w:type="dxa"/>
            <w:noWrap/>
            <w:hideMark/>
          </w:tcPr>
          <w:p w14:paraId="5426926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0,891</w:t>
            </w:r>
          </w:p>
        </w:tc>
        <w:tc>
          <w:tcPr>
            <w:tcW w:w="895" w:type="dxa"/>
            <w:noWrap/>
            <w:hideMark/>
          </w:tcPr>
          <w:p w14:paraId="66CC254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1,060</w:t>
            </w:r>
          </w:p>
        </w:tc>
      </w:tr>
      <w:tr w:rsidR="00114AF2" w:rsidRPr="00F65A33" w14:paraId="38314763"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4454" w:type="dxa"/>
            <w:noWrap/>
            <w:hideMark/>
          </w:tcPr>
          <w:p w14:paraId="7D281138"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_cons</w:t>
            </w:r>
          </w:p>
        </w:tc>
        <w:tc>
          <w:tcPr>
            <w:tcW w:w="768" w:type="dxa"/>
            <w:noWrap/>
            <w:hideMark/>
          </w:tcPr>
          <w:p w14:paraId="0529943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0,002</w:t>
            </w:r>
          </w:p>
        </w:tc>
        <w:tc>
          <w:tcPr>
            <w:tcW w:w="768" w:type="dxa"/>
            <w:noWrap/>
            <w:hideMark/>
          </w:tcPr>
          <w:p w14:paraId="2728F4F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0,010</w:t>
            </w:r>
          </w:p>
        </w:tc>
        <w:tc>
          <w:tcPr>
            <w:tcW w:w="768" w:type="dxa"/>
            <w:noWrap/>
            <w:hideMark/>
          </w:tcPr>
          <w:p w14:paraId="6949F3B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-1,020</w:t>
            </w:r>
          </w:p>
        </w:tc>
        <w:tc>
          <w:tcPr>
            <w:tcW w:w="768" w:type="dxa"/>
            <w:noWrap/>
            <w:hideMark/>
          </w:tcPr>
          <w:p w14:paraId="5518248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0,308</w:t>
            </w:r>
          </w:p>
        </w:tc>
        <w:tc>
          <w:tcPr>
            <w:tcW w:w="975" w:type="dxa"/>
            <w:noWrap/>
            <w:hideMark/>
          </w:tcPr>
          <w:p w14:paraId="1A3E0F7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0,000</w:t>
            </w:r>
          </w:p>
        </w:tc>
        <w:tc>
          <w:tcPr>
            <w:tcW w:w="895" w:type="dxa"/>
            <w:noWrap/>
            <w:hideMark/>
          </w:tcPr>
          <w:p w14:paraId="59E4C39D"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377,786</w:t>
            </w:r>
          </w:p>
        </w:tc>
      </w:tr>
    </w:tbl>
    <w:p w14:paraId="558C6347" w14:textId="77777777" w:rsidR="00114AF2" w:rsidRPr="00F65A33" w:rsidRDefault="00114AF2" w:rsidP="00114AF2">
      <w:pPr>
        <w:pStyle w:val="Legenda"/>
      </w:pPr>
      <w:r w:rsidRPr="00F65A33">
        <w:t xml:space="preserve">Źródło: opracowanie własne </w:t>
      </w:r>
    </w:p>
    <w:p w14:paraId="05C96B1F" w14:textId="13766182" w:rsidR="00114AF2" w:rsidRPr="00F65A33" w:rsidRDefault="00114AF2" w:rsidP="00114AF2">
      <w:pPr>
        <w:pStyle w:val="Legenda"/>
      </w:pPr>
      <w:r w:rsidRPr="00F65A33">
        <w:lastRenderedPageBreak/>
        <w:t xml:space="preserve">Tabela </w:t>
      </w:r>
      <w:r w:rsidRPr="00F65A33">
        <w:rPr>
          <w:noProof/>
        </w:rPr>
        <w:fldChar w:fldCharType="begin"/>
      </w:r>
      <w:r w:rsidRPr="00F65A33">
        <w:rPr>
          <w:noProof/>
        </w:rPr>
        <w:instrText xml:space="preserve"> SEQ Tabela \* ARABIC </w:instrText>
      </w:r>
      <w:r w:rsidRPr="00F65A33">
        <w:rPr>
          <w:noProof/>
        </w:rPr>
        <w:fldChar w:fldCharType="separate"/>
      </w:r>
      <w:r w:rsidR="00A57806">
        <w:rPr>
          <w:noProof/>
        </w:rPr>
        <w:t>15</w:t>
      </w:r>
      <w:r w:rsidRPr="00F65A33">
        <w:rPr>
          <w:noProof/>
        </w:rPr>
        <w:fldChar w:fldCharType="end"/>
      </w:r>
      <w:r w:rsidRPr="00F65A33">
        <w:t xml:space="preserve"> Wybrane parametry modelu </w:t>
      </w:r>
    </w:p>
    <w:tbl>
      <w:tblPr>
        <w:tblStyle w:val="Tabelasiatki1jasnaakcent1"/>
        <w:tblW w:w="3100" w:type="dxa"/>
        <w:tblLook w:val="04A0" w:firstRow="1" w:lastRow="0" w:firstColumn="1" w:lastColumn="0" w:noHBand="0" w:noVBand="1"/>
      </w:tblPr>
      <w:tblGrid>
        <w:gridCol w:w="2140"/>
        <w:gridCol w:w="960"/>
      </w:tblGrid>
      <w:tr w:rsidR="00114AF2" w:rsidRPr="00F65A33" w14:paraId="6CE54903" w14:textId="77777777" w:rsidTr="00114A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40" w:type="dxa"/>
            <w:noWrap/>
            <w:hideMark/>
          </w:tcPr>
          <w:p w14:paraId="1B1F2CF3"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Number of obs</w:t>
            </w:r>
          </w:p>
        </w:tc>
        <w:tc>
          <w:tcPr>
            <w:tcW w:w="960" w:type="dxa"/>
            <w:noWrap/>
            <w:hideMark/>
          </w:tcPr>
          <w:p w14:paraId="160C31F5"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379</w:t>
            </w:r>
          </w:p>
        </w:tc>
      </w:tr>
      <w:tr w:rsidR="00114AF2" w:rsidRPr="00F65A33" w14:paraId="0C21B874"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2140" w:type="dxa"/>
            <w:noWrap/>
            <w:hideMark/>
          </w:tcPr>
          <w:p w14:paraId="332EDD18"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Wald chi2(15)</w:t>
            </w:r>
          </w:p>
        </w:tc>
        <w:tc>
          <w:tcPr>
            <w:tcW w:w="960" w:type="dxa"/>
            <w:noWrap/>
            <w:hideMark/>
          </w:tcPr>
          <w:p w14:paraId="27E4B5DD"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28,98</w:t>
            </w:r>
          </w:p>
        </w:tc>
      </w:tr>
      <w:tr w:rsidR="00114AF2" w:rsidRPr="00F65A33" w14:paraId="63280766"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2140" w:type="dxa"/>
            <w:noWrap/>
            <w:hideMark/>
          </w:tcPr>
          <w:p w14:paraId="04ADF377"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Prob &gt; chi2</w:t>
            </w:r>
          </w:p>
        </w:tc>
        <w:tc>
          <w:tcPr>
            <w:tcW w:w="960" w:type="dxa"/>
            <w:noWrap/>
            <w:hideMark/>
          </w:tcPr>
          <w:p w14:paraId="2061CDFC"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0,0013</w:t>
            </w:r>
          </w:p>
        </w:tc>
      </w:tr>
      <w:tr w:rsidR="00114AF2" w:rsidRPr="00F65A33" w14:paraId="1B6D5AFC"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2140" w:type="dxa"/>
            <w:noWrap/>
            <w:hideMark/>
          </w:tcPr>
          <w:p w14:paraId="11B0BF81"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Pseudo R2</w:t>
            </w:r>
          </w:p>
        </w:tc>
        <w:tc>
          <w:tcPr>
            <w:tcW w:w="960" w:type="dxa"/>
            <w:noWrap/>
            <w:hideMark/>
          </w:tcPr>
          <w:p w14:paraId="44AF7D79"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0,0665</w:t>
            </w:r>
          </w:p>
        </w:tc>
      </w:tr>
      <w:tr w:rsidR="00114AF2" w:rsidRPr="00F65A33" w14:paraId="4A268906"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2140" w:type="dxa"/>
            <w:noWrap/>
            <w:hideMark/>
          </w:tcPr>
          <w:p w14:paraId="4D4828B9"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Log pseudolikelihood</w:t>
            </w:r>
          </w:p>
        </w:tc>
        <w:tc>
          <w:tcPr>
            <w:tcW w:w="960" w:type="dxa"/>
            <w:noWrap/>
            <w:hideMark/>
          </w:tcPr>
          <w:p w14:paraId="644F1D5E"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-245,161</w:t>
            </w:r>
          </w:p>
        </w:tc>
      </w:tr>
    </w:tbl>
    <w:p w14:paraId="436377E8" w14:textId="77777777" w:rsidR="00114AF2" w:rsidRPr="00F65A33" w:rsidRDefault="00114AF2" w:rsidP="00114AF2">
      <w:pPr>
        <w:pStyle w:val="Legenda"/>
      </w:pPr>
      <w:r w:rsidRPr="00F65A33">
        <w:t xml:space="preserve">Źródło: opracowanie własne </w:t>
      </w:r>
    </w:p>
    <w:p w14:paraId="59FBD91E" w14:textId="7C5C1CF8" w:rsidR="00114AF2" w:rsidRPr="00F65A33" w:rsidRDefault="00114AF2" w:rsidP="00114AF2">
      <w:pPr>
        <w:pStyle w:val="Legenda"/>
      </w:pPr>
      <w:r w:rsidRPr="00F65A33">
        <w:t xml:space="preserve">Tabela </w:t>
      </w:r>
      <w:r w:rsidRPr="00F65A33">
        <w:rPr>
          <w:noProof/>
        </w:rPr>
        <w:fldChar w:fldCharType="begin"/>
      </w:r>
      <w:r w:rsidRPr="00F65A33">
        <w:rPr>
          <w:noProof/>
        </w:rPr>
        <w:instrText xml:space="preserve"> SEQ Tabela \* ARABIC </w:instrText>
      </w:r>
      <w:r w:rsidRPr="00F65A33">
        <w:rPr>
          <w:noProof/>
        </w:rPr>
        <w:fldChar w:fldCharType="separate"/>
      </w:r>
      <w:r w:rsidR="00A57806">
        <w:rPr>
          <w:noProof/>
        </w:rPr>
        <w:t>16</w:t>
      </w:r>
      <w:r w:rsidRPr="00F65A33">
        <w:rPr>
          <w:noProof/>
        </w:rPr>
        <w:fldChar w:fldCharType="end"/>
      </w:r>
      <w:r w:rsidRPr="00F65A33">
        <w:t xml:space="preserve"> Model regresji wielorakiej ze zmienną zależną: zmiana względnej pozycji danej jednostki (gminy/powiatu) między rokiem 2015 a 2023, biorąc pod uwagę średni poziom zdawalności z matematyki</w:t>
      </w:r>
    </w:p>
    <w:tbl>
      <w:tblPr>
        <w:tblStyle w:val="Tabelasiatki1jasnaakcent1"/>
        <w:tblW w:w="9405" w:type="dxa"/>
        <w:tblLook w:val="04A0" w:firstRow="1" w:lastRow="0" w:firstColumn="1" w:lastColumn="0" w:noHBand="0" w:noVBand="1"/>
      </w:tblPr>
      <w:tblGrid>
        <w:gridCol w:w="3964"/>
        <w:gridCol w:w="992"/>
        <w:gridCol w:w="875"/>
        <w:gridCol w:w="768"/>
        <w:gridCol w:w="768"/>
        <w:gridCol w:w="1133"/>
        <w:gridCol w:w="895"/>
        <w:gridCol w:w="10"/>
      </w:tblGrid>
      <w:tr w:rsidR="00114AF2" w:rsidRPr="00F65A33" w14:paraId="416778EC" w14:textId="77777777" w:rsidTr="00114A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DC54BEF"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Zmienna</w:t>
            </w:r>
          </w:p>
        </w:tc>
        <w:tc>
          <w:tcPr>
            <w:tcW w:w="992" w:type="dxa"/>
            <w:noWrap/>
            <w:hideMark/>
          </w:tcPr>
          <w:p w14:paraId="04FEE938"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Coef.</w:t>
            </w:r>
          </w:p>
        </w:tc>
        <w:tc>
          <w:tcPr>
            <w:tcW w:w="875" w:type="dxa"/>
            <w:noWrap/>
            <w:hideMark/>
          </w:tcPr>
          <w:p w14:paraId="4245B135"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Std. Err.</w:t>
            </w:r>
          </w:p>
        </w:tc>
        <w:tc>
          <w:tcPr>
            <w:tcW w:w="768" w:type="dxa"/>
            <w:noWrap/>
            <w:hideMark/>
          </w:tcPr>
          <w:p w14:paraId="06AC0A03"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t</w:t>
            </w:r>
          </w:p>
        </w:tc>
        <w:tc>
          <w:tcPr>
            <w:tcW w:w="768" w:type="dxa"/>
            <w:noWrap/>
            <w:hideMark/>
          </w:tcPr>
          <w:p w14:paraId="1108BAB5"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P&gt;t</w:t>
            </w:r>
          </w:p>
        </w:tc>
        <w:tc>
          <w:tcPr>
            <w:tcW w:w="2038" w:type="dxa"/>
            <w:gridSpan w:val="3"/>
            <w:noWrap/>
            <w:hideMark/>
          </w:tcPr>
          <w:p w14:paraId="16EF6C47"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[95% Conf. Interval]</w:t>
            </w:r>
          </w:p>
          <w:p w14:paraId="7A198DF2"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 </w:t>
            </w:r>
          </w:p>
        </w:tc>
      </w:tr>
      <w:tr w:rsidR="00114AF2" w:rsidRPr="00F65A33" w14:paraId="79DD2C88" w14:textId="77777777" w:rsidTr="00114AF2">
        <w:trPr>
          <w:gridAfter w:val="1"/>
          <w:wAfter w:w="10" w:type="dxa"/>
          <w:trHeight w:val="227"/>
        </w:trPr>
        <w:tc>
          <w:tcPr>
            <w:cnfStyle w:val="001000000000" w:firstRow="0" w:lastRow="0" w:firstColumn="1" w:lastColumn="0" w:oddVBand="0" w:evenVBand="0" w:oddHBand="0" w:evenHBand="0" w:firstRowFirstColumn="0" w:firstRowLastColumn="0" w:lastRowFirstColumn="0" w:lastRowLastColumn="0"/>
            <w:tcW w:w="3964" w:type="dxa"/>
            <w:noWrap/>
            <w:hideMark/>
          </w:tcPr>
          <w:p w14:paraId="3996C0E3"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Wartość dofinansowania UE w mln PLN</w:t>
            </w:r>
          </w:p>
        </w:tc>
        <w:tc>
          <w:tcPr>
            <w:tcW w:w="992" w:type="dxa"/>
            <w:noWrap/>
            <w:hideMark/>
          </w:tcPr>
          <w:p w14:paraId="6772A56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1,223</w:t>
            </w:r>
          </w:p>
        </w:tc>
        <w:tc>
          <w:tcPr>
            <w:tcW w:w="875" w:type="dxa"/>
            <w:noWrap/>
            <w:hideMark/>
          </w:tcPr>
          <w:p w14:paraId="3440FBB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0,450</w:t>
            </w:r>
          </w:p>
        </w:tc>
        <w:tc>
          <w:tcPr>
            <w:tcW w:w="768" w:type="dxa"/>
            <w:noWrap/>
            <w:hideMark/>
          </w:tcPr>
          <w:p w14:paraId="3C05B9B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2,710</w:t>
            </w:r>
          </w:p>
        </w:tc>
        <w:tc>
          <w:tcPr>
            <w:tcW w:w="768" w:type="dxa"/>
            <w:noWrap/>
            <w:hideMark/>
          </w:tcPr>
          <w:p w14:paraId="42B3066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0,007</w:t>
            </w:r>
          </w:p>
        </w:tc>
        <w:tc>
          <w:tcPr>
            <w:tcW w:w="1133" w:type="dxa"/>
            <w:noWrap/>
            <w:hideMark/>
          </w:tcPr>
          <w:p w14:paraId="6908DA6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0,337</w:t>
            </w:r>
          </w:p>
        </w:tc>
        <w:tc>
          <w:tcPr>
            <w:tcW w:w="895" w:type="dxa"/>
            <w:noWrap/>
            <w:hideMark/>
          </w:tcPr>
          <w:p w14:paraId="13B09F5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2,108</w:t>
            </w:r>
          </w:p>
        </w:tc>
      </w:tr>
      <w:tr w:rsidR="00114AF2" w:rsidRPr="00F65A33" w14:paraId="6A7B3968" w14:textId="77777777" w:rsidTr="00114AF2">
        <w:trPr>
          <w:gridAfter w:val="1"/>
          <w:wAfter w:w="10" w:type="dxa"/>
          <w:trHeight w:val="227"/>
        </w:trPr>
        <w:tc>
          <w:tcPr>
            <w:cnfStyle w:val="001000000000" w:firstRow="0" w:lastRow="0" w:firstColumn="1" w:lastColumn="0" w:oddVBand="0" w:evenVBand="0" w:oddHBand="0" w:evenHBand="0" w:firstRowFirstColumn="0" w:firstRowLastColumn="0" w:lastRowFirstColumn="0" w:lastRowLastColumn="0"/>
            <w:tcW w:w="3964" w:type="dxa"/>
            <w:noWrap/>
            <w:hideMark/>
          </w:tcPr>
          <w:p w14:paraId="35026780"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Ludność w wieku 15 lat i więcej z wykształceniem wyższym w 2011 r.</w:t>
            </w:r>
          </w:p>
        </w:tc>
        <w:tc>
          <w:tcPr>
            <w:tcW w:w="992" w:type="dxa"/>
            <w:noWrap/>
            <w:hideMark/>
          </w:tcPr>
          <w:p w14:paraId="38496A5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1,352</w:t>
            </w:r>
          </w:p>
        </w:tc>
        <w:tc>
          <w:tcPr>
            <w:tcW w:w="875" w:type="dxa"/>
            <w:noWrap/>
            <w:hideMark/>
          </w:tcPr>
          <w:p w14:paraId="7381B1C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1,483</w:t>
            </w:r>
          </w:p>
        </w:tc>
        <w:tc>
          <w:tcPr>
            <w:tcW w:w="768" w:type="dxa"/>
            <w:noWrap/>
            <w:hideMark/>
          </w:tcPr>
          <w:p w14:paraId="518EB44D"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0,910</w:t>
            </w:r>
          </w:p>
        </w:tc>
        <w:tc>
          <w:tcPr>
            <w:tcW w:w="768" w:type="dxa"/>
            <w:noWrap/>
            <w:hideMark/>
          </w:tcPr>
          <w:p w14:paraId="6AA7DC0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0,363</w:t>
            </w:r>
          </w:p>
        </w:tc>
        <w:tc>
          <w:tcPr>
            <w:tcW w:w="1133" w:type="dxa"/>
            <w:noWrap/>
            <w:hideMark/>
          </w:tcPr>
          <w:p w14:paraId="44B1655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-1,564</w:t>
            </w:r>
          </w:p>
        </w:tc>
        <w:tc>
          <w:tcPr>
            <w:tcW w:w="895" w:type="dxa"/>
            <w:noWrap/>
            <w:hideMark/>
          </w:tcPr>
          <w:p w14:paraId="6488ADA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4,268</w:t>
            </w:r>
          </w:p>
        </w:tc>
      </w:tr>
      <w:tr w:rsidR="00114AF2" w:rsidRPr="00F65A33" w14:paraId="21616827" w14:textId="77777777" w:rsidTr="00114AF2">
        <w:trPr>
          <w:gridAfter w:val="1"/>
          <w:wAfter w:w="10" w:type="dxa"/>
          <w:trHeight w:val="227"/>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4564524"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Przeciętne miesięczne wynagrodzenia brutto (tys. PLN)</w:t>
            </w:r>
          </w:p>
        </w:tc>
        <w:tc>
          <w:tcPr>
            <w:tcW w:w="992" w:type="dxa"/>
            <w:noWrap/>
            <w:hideMark/>
          </w:tcPr>
          <w:p w14:paraId="4CA7414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29,907</w:t>
            </w:r>
          </w:p>
        </w:tc>
        <w:tc>
          <w:tcPr>
            <w:tcW w:w="875" w:type="dxa"/>
            <w:noWrap/>
            <w:hideMark/>
          </w:tcPr>
          <w:p w14:paraId="4781354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13,761</w:t>
            </w:r>
          </w:p>
        </w:tc>
        <w:tc>
          <w:tcPr>
            <w:tcW w:w="768" w:type="dxa"/>
            <w:noWrap/>
            <w:hideMark/>
          </w:tcPr>
          <w:p w14:paraId="42E522B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2,170</w:t>
            </w:r>
          </w:p>
        </w:tc>
        <w:tc>
          <w:tcPr>
            <w:tcW w:w="768" w:type="dxa"/>
            <w:noWrap/>
            <w:hideMark/>
          </w:tcPr>
          <w:p w14:paraId="6B714BA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0,030</w:t>
            </w:r>
          </w:p>
        </w:tc>
        <w:tc>
          <w:tcPr>
            <w:tcW w:w="1133" w:type="dxa"/>
            <w:noWrap/>
            <w:hideMark/>
          </w:tcPr>
          <w:p w14:paraId="74700D9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2,847</w:t>
            </w:r>
          </w:p>
        </w:tc>
        <w:tc>
          <w:tcPr>
            <w:tcW w:w="895" w:type="dxa"/>
            <w:noWrap/>
            <w:hideMark/>
          </w:tcPr>
          <w:p w14:paraId="09C68ED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56,967</w:t>
            </w:r>
          </w:p>
        </w:tc>
      </w:tr>
      <w:tr w:rsidR="00114AF2" w:rsidRPr="00F65A33" w14:paraId="2F256A7D" w14:textId="77777777" w:rsidTr="00114AF2">
        <w:trPr>
          <w:gridAfter w:val="1"/>
          <w:wAfter w:w="10" w:type="dxa"/>
          <w:trHeight w:val="227"/>
        </w:trPr>
        <w:tc>
          <w:tcPr>
            <w:cnfStyle w:val="001000000000" w:firstRow="0" w:lastRow="0" w:firstColumn="1" w:lastColumn="0" w:oddVBand="0" w:evenVBand="0" w:oddHBand="0" w:evenHBand="0" w:firstRowFirstColumn="0" w:firstRowLastColumn="0" w:lastRowFirstColumn="0" w:lastRowLastColumn="0"/>
            <w:tcW w:w="3964" w:type="dxa"/>
            <w:noWrap/>
            <w:hideMark/>
          </w:tcPr>
          <w:p w14:paraId="30E5688D"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Liczba uczniów na jednego nauczyciela</w:t>
            </w:r>
          </w:p>
        </w:tc>
        <w:tc>
          <w:tcPr>
            <w:tcW w:w="992" w:type="dxa"/>
            <w:noWrap/>
            <w:hideMark/>
          </w:tcPr>
          <w:p w14:paraId="6BE8AE8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-5,432</w:t>
            </w:r>
          </w:p>
        </w:tc>
        <w:tc>
          <w:tcPr>
            <w:tcW w:w="875" w:type="dxa"/>
            <w:noWrap/>
            <w:hideMark/>
          </w:tcPr>
          <w:p w14:paraId="587C71E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3,382</w:t>
            </w:r>
          </w:p>
        </w:tc>
        <w:tc>
          <w:tcPr>
            <w:tcW w:w="768" w:type="dxa"/>
            <w:noWrap/>
            <w:hideMark/>
          </w:tcPr>
          <w:p w14:paraId="392B2E6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-1,610</w:t>
            </w:r>
          </w:p>
        </w:tc>
        <w:tc>
          <w:tcPr>
            <w:tcW w:w="768" w:type="dxa"/>
            <w:noWrap/>
            <w:hideMark/>
          </w:tcPr>
          <w:p w14:paraId="489FB35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0,109</w:t>
            </w:r>
          </w:p>
        </w:tc>
        <w:tc>
          <w:tcPr>
            <w:tcW w:w="1133" w:type="dxa"/>
            <w:noWrap/>
            <w:hideMark/>
          </w:tcPr>
          <w:p w14:paraId="31B07BA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-12,081</w:t>
            </w:r>
          </w:p>
        </w:tc>
        <w:tc>
          <w:tcPr>
            <w:tcW w:w="895" w:type="dxa"/>
            <w:noWrap/>
            <w:hideMark/>
          </w:tcPr>
          <w:p w14:paraId="5A84AE7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1,218</w:t>
            </w:r>
          </w:p>
        </w:tc>
      </w:tr>
      <w:tr w:rsidR="00114AF2" w:rsidRPr="00F65A33" w14:paraId="310E8771" w14:textId="77777777" w:rsidTr="00114AF2">
        <w:trPr>
          <w:gridAfter w:val="1"/>
          <w:wAfter w:w="10" w:type="dxa"/>
          <w:trHeight w:val="227"/>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97308CA"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Miejsca w przedszkolach na 1000 dzieci w grupie wieku 3-6 lat</w:t>
            </w:r>
          </w:p>
        </w:tc>
        <w:tc>
          <w:tcPr>
            <w:tcW w:w="992" w:type="dxa"/>
            <w:noWrap/>
            <w:hideMark/>
          </w:tcPr>
          <w:p w14:paraId="5D24FCE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0,006</w:t>
            </w:r>
          </w:p>
        </w:tc>
        <w:tc>
          <w:tcPr>
            <w:tcW w:w="875" w:type="dxa"/>
            <w:noWrap/>
            <w:hideMark/>
          </w:tcPr>
          <w:p w14:paraId="6F06393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0,035</w:t>
            </w:r>
          </w:p>
        </w:tc>
        <w:tc>
          <w:tcPr>
            <w:tcW w:w="768" w:type="dxa"/>
            <w:noWrap/>
            <w:hideMark/>
          </w:tcPr>
          <w:p w14:paraId="5CCE38B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0,160</w:t>
            </w:r>
          </w:p>
        </w:tc>
        <w:tc>
          <w:tcPr>
            <w:tcW w:w="768" w:type="dxa"/>
            <w:noWrap/>
            <w:hideMark/>
          </w:tcPr>
          <w:p w14:paraId="6E62ABC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0,875</w:t>
            </w:r>
          </w:p>
        </w:tc>
        <w:tc>
          <w:tcPr>
            <w:tcW w:w="1133" w:type="dxa"/>
            <w:noWrap/>
            <w:hideMark/>
          </w:tcPr>
          <w:p w14:paraId="5A65EA2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-0,064</w:t>
            </w:r>
          </w:p>
        </w:tc>
        <w:tc>
          <w:tcPr>
            <w:tcW w:w="895" w:type="dxa"/>
            <w:noWrap/>
            <w:hideMark/>
          </w:tcPr>
          <w:p w14:paraId="12D5D9B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0,075</w:t>
            </w:r>
          </w:p>
        </w:tc>
      </w:tr>
      <w:tr w:rsidR="00114AF2" w:rsidRPr="00F65A33" w14:paraId="5E62DB27" w14:textId="77777777" w:rsidTr="00114AF2">
        <w:trPr>
          <w:gridAfter w:val="1"/>
          <w:wAfter w:w="10" w:type="dxa"/>
          <w:trHeight w:val="227"/>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56ECFD9"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Udział osób w wieku przedprodukcyjnym</w:t>
            </w:r>
          </w:p>
        </w:tc>
        <w:tc>
          <w:tcPr>
            <w:tcW w:w="992" w:type="dxa"/>
            <w:noWrap/>
            <w:hideMark/>
          </w:tcPr>
          <w:p w14:paraId="57286A7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6,864</w:t>
            </w:r>
          </w:p>
        </w:tc>
        <w:tc>
          <w:tcPr>
            <w:tcW w:w="875" w:type="dxa"/>
            <w:noWrap/>
            <w:hideMark/>
          </w:tcPr>
          <w:p w14:paraId="4489E8C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3,486</w:t>
            </w:r>
          </w:p>
        </w:tc>
        <w:tc>
          <w:tcPr>
            <w:tcW w:w="768" w:type="dxa"/>
            <w:noWrap/>
            <w:hideMark/>
          </w:tcPr>
          <w:p w14:paraId="79B4941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1,970</w:t>
            </w:r>
          </w:p>
        </w:tc>
        <w:tc>
          <w:tcPr>
            <w:tcW w:w="768" w:type="dxa"/>
            <w:noWrap/>
            <w:hideMark/>
          </w:tcPr>
          <w:p w14:paraId="1FA299E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0,050</w:t>
            </w:r>
          </w:p>
        </w:tc>
        <w:tc>
          <w:tcPr>
            <w:tcW w:w="1133" w:type="dxa"/>
            <w:noWrap/>
            <w:hideMark/>
          </w:tcPr>
          <w:p w14:paraId="3BF7723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0,008</w:t>
            </w:r>
          </w:p>
        </w:tc>
        <w:tc>
          <w:tcPr>
            <w:tcW w:w="895" w:type="dxa"/>
            <w:noWrap/>
            <w:hideMark/>
          </w:tcPr>
          <w:p w14:paraId="1EE5510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13,720</w:t>
            </w:r>
          </w:p>
        </w:tc>
      </w:tr>
      <w:tr w:rsidR="00114AF2" w:rsidRPr="00F65A33" w14:paraId="6968225F" w14:textId="77777777" w:rsidTr="00114AF2">
        <w:trPr>
          <w:gridAfter w:val="1"/>
          <w:wAfter w:w="10" w:type="dxa"/>
          <w:trHeight w:val="227"/>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17E3DF0"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 xml:space="preserve">Udział osób w wieku produkcyjnym </w:t>
            </w:r>
          </w:p>
        </w:tc>
        <w:tc>
          <w:tcPr>
            <w:tcW w:w="992" w:type="dxa"/>
            <w:noWrap/>
            <w:hideMark/>
          </w:tcPr>
          <w:p w14:paraId="331AE0B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4,217</w:t>
            </w:r>
          </w:p>
        </w:tc>
        <w:tc>
          <w:tcPr>
            <w:tcW w:w="875" w:type="dxa"/>
            <w:noWrap/>
            <w:hideMark/>
          </w:tcPr>
          <w:p w14:paraId="292B1BE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5,186</w:t>
            </w:r>
          </w:p>
        </w:tc>
        <w:tc>
          <w:tcPr>
            <w:tcW w:w="768" w:type="dxa"/>
            <w:noWrap/>
            <w:hideMark/>
          </w:tcPr>
          <w:p w14:paraId="75DB385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0,810</w:t>
            </w:r>
          </w:p>
        </w:tc>
        <w:tc>
          <w:tcPr>
            <w:tcW w:w="768" w:type="dxa"/>
            <w:noWrap/>
            <w:hideMark/>
          </w:tcPr>
          <w:p w14:paraId="760CB13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0,417</w:t>
            </w:r>
          </w:p>
        </w:tc>
        <w:tc>
          <w:tcPr>
            <w:tcW w:w="1133" w:type="dxa"/>
            <w:noWrap/>
            <w:hideMark/>
          </w:tcPr>
          <w:p w14:paraId="5FF6E4D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-5,982</w:t>
            </w:r>
          </w:p>
        </w:tc>
        <w:tc>
          <w:tcPr>
            <w:tcW w:w="895" w:type="dxa"/>
            <w:noWrap/>
            <w:hideMark/>
          </w:tcPr>
          <w:p w14:paraId="1DB5FAED"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14,415</w:t>
            </w:r>
          </w:p>
        </w:tc>
      </w:tr>
      <w:tr w:rsidR="00114AF2" w:rsidRPr="00F65A33" w14:paraId="1B0117E3" w14:textId="77777777" w:rsidTr="00114AF2">
        <w:trPr>
          <w:gridAfter w:val="1"/>
          <w:wAfter w:w="10" w:type="dxa"/>
          <w:trHeight w:val="227"/>
        </w:trPr>
        <w:tc>
          <w:tcPr>
            <w:cnfStyle w:val="001000000000" w:firstRow="0" w:lastRow="0" w:firstColumn="1" w:lastColumn="0" w:oddVBand="0" w:evenVBand="0" w:oddHBand="0" w:evenHBand="0" w:firstRowFirstColumn="0" w:firstRowLastColumn="0" w:lastRowFirstColumn="0" w:lastRowLastColumn="0"/>
            <w:tcW w:w="3964" w:type="dxa"/>
            <w:noWrap/>
            <w:hideMark/>
          </w:tcPr>
          <w:p w14:paraId="5AFB9344"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Wypożyczenia księgozbioru na 1 czytelnika w woluminach</w:t>
            </w:r>
          </w:p>
        </w:tc>
        <w:tc>
          <w:tcPr>
            <w:tcW w:w="992" w:type="dxa"/>
            <w:noWrap/>
            <w:hideMark/>
          </w:tcPr>
          <w:p w14:paraId="004D821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1,710</w:t>
            </w:r>
          </w:p>
        </w:tc>
        <w:tc>
          <w:tcPr>
            <w:tcW w:w="875" w:type="dxa"/>
            <w:noWrap/>
            <w:hideMark/>
          </w:tcPr>
          <w:p w14:paraId="3884F69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1,780</w:t>
            </w:r>
          </w:p>
        </w:tc>
        <w:tc>
          <w:tcPr>
            <w:tcW w:w="768" w:type="dxa"/>
            <w:noWrap/>
            <w:hideMark/>
          </w:tcPr>
          <w:p w14:paraId="5FF4BBD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0,960</w:t>
            </w:r>
          </w:p>
        </w:tc>
        <w:tc>
          <w:tcPr>
            <w:tcW w:w="768" w:type="dxa"/>
            <w:noWrap/>
            <w:hideMark/>
          </w:tcPr>
          <w:p w14:paraId="4AD7568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0,337</w:t>
            </w:r>
          </w:p>
        </w:tc>
        <w:tc>
          <w:tcPr>
            <w:tcW w:w="1133" w:type="dxa"/>
            <w:noWrap/>
            <w:hideMark/>
          </w:tcPr>
          <w:p w14:paraId="421EC1E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-1,790</w:t>
            </w:r>
          </w:p>
        </w:tc>
        <w:tc>
          <w:tcPr>
            <w:tcW w:w="895" w:type="dxa"/>
            <w:noWrap/>
            <w:hideMark/>
          </w:tcPr>
          <w:p w14:paraId="3101540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5,210</w:t>
            </w:r>
          </w:p>
        </w:tc>
      </w:tr>
      <w:tr w:rsidR="00114AF2" w:rsidRPr="00F65A33" w14:paraId="2E3B0CB9" w14:textId="77777777" w:rsidTr="00114AF2">
        <w:trPr>
          <w:gridAfter w:val="1"/>
          <w:wAfter w:w="10" w:type="dxa"/>
          <w:trHeight w:val="227"/>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3FE31AA"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Liczba uczelni w powiecie</w:t>
            </w:r>
          </w:p>
        </w:tc>
        <w:tc>
          <w:tcPr>
            <w:tcW w:w="992" w:type="dxa"/>
            <w:noWrap/>
            <w:hideMark/>
          </w:tcPr>
          <w:p w14:paraId="19C4043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-1,540</w:t>
            </w:r>
          </w:p>
        </w:tc>
        <w:tc>
          <w:tcPr>
            <w:tcW w:w="875" w:type="dxa"/>
            <w:noWrap/>
            <w:hideMark/>
          </w:tcPr>
          <w:p w14:paraId="0FE1F04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1,396</w:t>
            </w:r>
          </w:p>
        </w:tc>
        <w:tc>
          <w:tcPr>
            <w:tcW w:w="768" w:type="dxa"/>
            <w:noWrap/>
            <w:hideMark/>
          </w:tcPr>
          <w:p w14:paraId="69CB557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-1,100</w:t>
            </w:r>
          </w:p>
        </w:tc>
        <w:tc>
          <w:tcPr>
            <w:tcW w:w="768" w:type="dxa"/>
            <w:noWrap/>
            <w:hideMark/>
          </w:tcPr>
          <w:p w14:paraId="3899A9B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0,271</w:t>
            </w:r>
          </w:p>
        </w:tc>
        <w:tc>
          <w:tcPr>
            <w:tcW w:w="1133" w:type="dxa"/>
            <w:noWrap/>
            <w:hideMark/>
          </w:tcPr>
          <w:p w14:paraId="7A11A1C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-4,284</w:t>
            </w:r>
          </w:p>
        </w:tc>
        <w:tc>
          <w:tcPr>
            <w:tcW w:w="895" w:type="dxa"/>
            <w:noWrap/>
            <w:hideMark/>
          </w:tcPr>
          <w:p w14:paraId="1177711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1,205</w:t>
            </w:r>
          </w:p>
        </w:tc>
      </w:tr>
      <w:tr w:rsidR="00114AF2" w:rsidRPr="00F65A33" w14:paraId="51DAB056" w14:textId="77777777" w:rsidTr="00114AF2">
        <w:trPr>
          <w:gridAfter w:val="1"/>
          <w:wAfter w:w="10" w:type="dxa"/>
          <w:trHeight w:val="227"/>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A63EEF9"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Wydatki na 1 ucznia w liceach ogólnokształcących</w:t>
            </w:r>
          </w:p>
        </w:tc>
        <w:tc>
          <w:tcPr>
            <w:tcW w:w="992" w:type="dxa"/>
            <w:noWrap/>
            <w:hideMark/>
          </w:tcPr>
          <w:p w14:paraId="56D3912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-1,093</w:t>
            </w:r>
          </w:p>
        </w:tc>
        <w:tc>
          <w:tcPr>
            <w:tcW w:w="875" w:type="dxa"/>
            <w:noWrap/>
            <w:hideMark/>
          </w:tcPr>
          <w:p w14:paraId="0D74AF6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2,369</w:t>
            </w:r>
          </w:p>
        </w:tc>
        <w:tc>
          <w:tcPr>
            <w:tcW w:w="768" w:type="dxa"/>
            <w:noWrap/>
            <w:hideMark/>
          </w:tcPr>
          <w:p w14:paraId="5079F6A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-0,460</w:t>
            </w:r>
          </w:p>
        </w:tc>
        <w:tc>
          <w:tcPr>
            <w:tcW w:w="768" w:type="dxa"/>
            <w:noWrap/>
            <w:hideMark/>
          </w:tcPr>
          <w:p w14:paraId="71F7741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0,645</w:t>
            </w:r>
          </w:p>
        </w:tc>
        <w:tc>
          <w:tcPr>
            <w:tcW w:w="1133" w:type="dxa"/>
            <w:noWrap/>
            <w:hideMark/>
          </w:tcPr>
          <w:p w14:paraId="3D2ED03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-5,751</w:t>
            </w:r>
          </w:p>
        </w:tc>
        <w:tc>
          <w:tcPr>
            <w:tcW w:w="895" w:type="dxa"/>
            <w:noWrap/>
            <w:hideMark/>
          </w:tcPr>
          <w:p w14:paraId="47F6605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3,565</w:t>
            </w:r>
          </w:p>
        </w:tc>
      </w:tr>
      <w:tr w:rsidR="00114AF2" w:rsidRPr="00F65A33" w14:paraId="79A6B869" w14:textId="77777777" w:rsidTr="00114AF2">
        <w:trPr>
          <w:gridAfter w:val="1"/>
          <w:wAfter w:w="10" w:type="dxa"/>
          <w:trHeight w:val="227"/>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DABBF10"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_cons</w:t>
            </w:r>
          </w:p>
        </w:tc>
        <w:tc>
          <w:tcPr>
            <w:tcW w:w="992" w:type="dxa"/>
            <w:noWrap/>
            <w:hideMark/>
          </w:tcPr>
          <w:p w14:paraId="50CDB14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-478,923</w:t>
            </w:r>
          </w:p>
        </w:tc>
        <w:tc>
          <w:tcPr>
            <w:tcW w:w="875" w:type="dxa"/>
            <w:noWrap/>
            <w:hideMark/>
          </w:tcPr>
          <w:p w14:paraId="7E16391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332,304</w:t>
            </w:r>
          </w:p>
        </w:tc>
        <w:tc>
          <w:tcPr>
            <w:tcW w:w="768" w:type="dxa"/>
            <w:noWrap/>
            <w:hideMark/>
          </w:tcPr>
          <w:p w14:paraId="359A35AD"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-1,440</w:t>
            </w:r>
          </w:p>
        </w:tc>
        <w:tc>
          <w:tcPr>
            <w:tcW w:w="768" w:type="dxa"/>
            <w:noWrap/>
            <w:hideMark/>
          </w:tcPr>
          <w:p w14:paraId="7809F86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0,150</w:t>
            </w:r>
          </w:p>
        </w:tc>
        <w:tc>
          <w:tcPr>
            <w:tcW w:w="1133" w:type="dxa"/>
            <w:noWrap/>
            <w:hideMark/>
          </w:tcPr>
          <w:p w14:paraId="318B56F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-1132,375</w:t>
            </w:r>
          </w:p>
        </w:tc>
        <w:tc>
          <w:tcPr>
            <w:tcW w:w="895" w:type="dxa"/>
            <w:noWrap/>
            <w:hideMark/>
          </w:tcPr>
          <w:p w14:paraId="4995248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174,529</w:t>
            </w:r>
          </w:p>
        </w:tc>
      </w:tr>
    </w:tbl>
    <w:p w14:paraId="0BFD99E5" w14:textId="77777777" w:rsidR="00114AF2" w:rsidRPr="00F65A33" w:rsidRDefault="00114AF2" w:rsidP="00114AF2">
      <w:pPr>
        <w:pStyle w:val="Legenda"/>
      </w:pPr>
      <w:r w:rsidRPr="00F65A33">
        <w:t xml:space="preserve">Źródło: opracowanie własne </w:t>
      </w:r>
    </w:p>
    <w:p w14:paraId="1B05A283" w14:textId="1AFA168C" w:rsidR="00114AF2" w:rsidRPr="00F65A33" w:rsidRDefault="00114AF2" w:rsidP="00114AF2">
      <w:pPr>
        <w:pStyle w:val="Legenda"/>
      </w:pPr>
      <w:r w:rsidRPr="00F65A33">
        <w:t xml:space="preserve">Tabela </w:t>
      </w:r>
      <w:r w:rsidRPr="00F65A33">
        <w:rPr>
          <w:noProof/>
        </w:rPr>
        <w:fldChar w:fldCharType="begin"/>
      </w:r>
      <w:r w:rsidRPr="00F65A33">
        <w:rPr>
          <w:noProof/>
        </w:rPr>
        <w:instrText xml:space="preserve"> SEQ Tabela \* ARABIC </w:instrText>
      </w:r>
      <w:r w:rsidRPr="00F65A33">
        <w:rPr>
          <w:noProof/>
        </w:rPr>
        <w:fldChar w:fldCharType="separate"/>
      </w:r>
      <w:r w:rsidR="00A57806">
        <w:rPr>
          <w:noProof/>
        </w:rPr>
        <w:t>17</w:t>
      </w:r>
      <w:r w:rsidRPr="00F65A33">
        <w:rPr>
          <w:noProof/>
        </w:rPr>
        <w:fldChar w:fldCharType="end"/>
      </w:r>
      <w:r w:rsidRPr="00F65A33">
        <w:t xml:space="preserve"> Wybrane parametry modelu </w:t>
      </w:r>
    </w:p>
    <w:tbl>
      <w:tblPr>
        <w:tblStyle w:val="Tabelasiatki1jasnaakcent1"/>
        <w:tblW w:w="2958" w:type="dxa"/>
        <w:tblLook w:val="04A0" w:firstRow="1" w:lastRow="0" w:firstColumn="1" w:lastColumn="0" w:noHBand="0" w:noVBand="1"/>
      </w:tblPr>
      <w:tblGrid>
        <w:gridCol w:w="1838"/>
        <w:gridCol w:w="1120"/>
      </w:tblGrid>
      <w:tr w:rsidR="00114AF2" w:rsidRPr="00F65A33" w14:paraId="6E74CBDD" w14:textId="77777777" w:rsidTr="00114A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2383788"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Number of obs</w:t>
            </w:r>
          </w:p>
        </w:tc>
        <w:tc>
          <w:tcPr>
            <w:tcW w:w="1120" w:type="dxa"/>
            <w:noWrap/>
            <w:hideMark/>
          </w:tcPr>
          <w:p w14:paraId="01B7423D"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379</w:t>
            </w:r>
          </w:p>
        </w:tc>
      </w:tr>
      <w:tr w:rsidR="00114AF2" w:rsidRPr="00F65A33" w14:paraId="35140478"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1BDD5DA"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F(10,368)</w:t>
            </w:r>
          </w:p>
        </w:tc>
        <w:tc>
          <w:tcPr>
            <w:tcW w:w="1120" w:type="dxa"/>
            <w:noWrap/>
            <w:hideMark/>
          </w:tcPr>
          <w:p w14:paraId="3AC1BA47"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2,28</w:t>
            </w:r>
          </w:p>
        </w:tc>
      </w:tr>
      <w:tr w:rsidR="00114AF2" w:rsidRPr="00F65A33" w14:paraId="1AE36B8E"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BFC3ECB"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Prob &gt;F</w:t>
            </w:r>
          </w:p>
        </w:tc>
        <w:tc>
          <w:tcPr>
            <w:tcW w:w="1120" w:type="dxa"/>
            <w:noWrap/>
            <w:hideMark/>
          </w:tcPr>
          <w:p w14:paraId="7701CB5B"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0,0134</w:t>
            </w:r>
          </w:p>
        </w:tc>
      </w:tr>
      <w:tr w:rsidR="00114AF2" w:rsidRPr="00F65A33" w14:paraId="29D8C1F2"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1A1E60D"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R-squared</w:t>
            </w:r>
          </w:p>
        </w:tc>
        <w:tc>
          <w:tcPr>
            <w:tcW w:w="1120" w:type="dxa"/>
            <w:noWrap/>
            <w:hideMark/>
          </w:tcPr>
          <w:p w14:paraId="5B0354CA"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0,0583</w:t>
            </w:r>
          </w:p>
        </w:tc>
      </w:tr>
      <w:tr w:rsidR="00114AF2" w:rsidRPr="00F65A33" w14:paraId="632066EC"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B951E5A"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Adj R-squared</w:t>
            </w:r>
          </w:p>
        </w:tc>
        <w:tc>
          <w:tcPr>
            <w:tcW w:w="1120" w:type="dxa"/>
            <w:noWrap/>
            <w:hideMark/>
          </w:tcPr>
          <w:p w14:paraId="22BA60CD"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0,0327</w:t>
            </w:r>
          </w:p>
        </w:tc>
      </w:tr>
      <w:tr w:rsidR="00114AF2" w:rsidRPr="00F65A33" w14:paraId="21BE586B" w14:textId="77777777" w:rsidTr="00114AF2">
        <w:trPr>
          <w:trHeight w:val="227"/>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D194C64"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Root MSE</w:t>
            </w:r>
          </w:p>
        </w:tc>
        <w:tc>
          <w:tcPr>
            <w:tcW w:w="1120" w:type="dxa"/>
            <w:noWrap/>
            <w:hideMark/>
          </w:tcPr>
          <w:p w14:paraId="7E947E4D" w14:textId="77777777" w:rsidR="00114AF2" w:rsidRPr="00F65A33" w:rsidRDefault="00114AF2" w:rsidP="001C56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107,91</w:t>
            </w:r>
          </w:p>
        </w:tc>
      </w:tr>
    </w:tbl>
    <w:p w14:paraId="1E52D1DF" w14:textId="77777777" w:rsidR="00114AF2" w:rsidRPr="00F65A33" w:rsidRDefault="00114AF2" w:rsidP="00114AF2">
      <w:pPr>
        <w:pStyle w:val="Legenda"/>
      </w:pPr>
      <w:r w:rsidRPr="00F65A33">
        <w:t xml:space="preserve">Źródło: opracowanie własne </w:t>
      </w:r>
    </w:p>
    <w:p w14:paraId="6A4A190C" w14:textId="77777777" w:rsidR="00114AF2" w:rsidRPr="00F65A33" w:rsidRDefault="00114AF2" w:rsidP="00114AF2">
      <w:pPr>
        <w:rPr>
          <w:i/>
          <w:iCs/>
          <w:color w:val="44546A" w:themeColor="text2"/>
          <w:kern w:val="0"/>
          <w:sz w:val="18"/>
          <w:szCs w:val="18"/>
          <w14:ligatures w14:val="none"/>
        </w:rPr>
      </w:pPr>
      <w:r w:rsidRPr="00F65A33">
        <w:br w:type="page"/>
      </w:r>
    </w:p>
    <w:p w14:paraId="37AFD4AD" w14:textId="2E41F775" w:rsidR="00114AF2" w:rsidRPr="00F65A33" w:rsidRDefault="00114AF2" w:rsidP="00114AF2">
      <w:pPr>
        <w:pStyle w:val="Legenda"/>
      </w:pPr>
      <w:r w:rsidRPr="00F65A33">
        <w:lastRenderedPageBreak/>
        <w:t xml:space="preserve">Tabela </w:t>
      </w:r>
      <w:r w:rsidRPr="00F65A33">
        <w:rPr>
          <w:noProof/>
        </w:rPr>
        <w:fldChar w:fldCharType="begin"/>
      </w:r>
      <w:r w:rsidRPr="00F65A33">
        <w:rPr>
          <w:noProof/>
        </w:rPr>
        <w:instrText xml:space="preserve"> SEQ Tabela \* ARABIC </w:instrText>
      </w:r>
      <w:r w:rsidRPr="00F65A33">
        <w:rPr>
          <w:noProof/>
        </w:rPr>
        <w:fldChar w:fldCharType="separate"/>
      </w:r>
      <w:r w:rsidR="00A57806">
        <w:rPr>
          <w:noProof/>
        </w:rPr>
        <w:t>18</w:t>
      </w:r>
      <w:r w:rsidRPr="00F65A33">
        <w:rPr>
          <w:noProof/>
        </w:rPr>
        <w:fldChar w:fldCharType="end"/>
      </w:r>
      <w:r w:rsidRPr="00F65A33">
        <w:t xml:space="preserve"> Model regresji logistycznej ze zmienną zależną: fakt poprawy (1/0) pozycji danej jednostki (powiatu) między rokiem 2015 a 2023, biorąc pod uwagę średni poziom zdawalności z matematyki</w:t>
      </w:r>
    </w:p>
    <w:tbl>
      <w:tblPr>
        <w:tblStyle w:val="Tabelasiatki1jasnaakcent1"/>
        <w:tblW w:w="9477" w:type="dxa"/>
        <w:tblLook w:val="04A0" w:firstRow="1" w:lastRow="0" w:firstColumn="1" w:lastColumn="0" w:noHBand="0" w:noVBand="1"/>
      </w:tblPr>
      <w:tblGrid>
        <w:gridCol w:w="4454"/>
        <w:gridCol w:w="768"/>
        <w:gridCol w:w="768"/>
        <w:gridCol w:w="768"/>
        <w:gridCol w:w="768"/>
        <w:gridCol w:w="975"/>
        <w:gridCol w:w="976"/>
      </w:tblGrid>
      <w:tr w:rsidR="00114AF2" w:rsidRPr="00F65A33" w14:paraId="25A5D50A" w14:textId="77777777" w:rsidTr="001C565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54" w:type="dxa"/>
            <w:noWrap/>
            <w:hideMark/>
          </w:tcPr>
          <w:p w14:paraId="6F7EB93A"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Zmienna</w:t>
            </w:r>
          </w:p>
        </w:tc>
        <w:tc>
          <w:tcPr>
            <w:tcW w:w="768" w:type="dxa"/>
            <w:noWrap/>
            <w:hideMark/>
          </w:tcPr>
          <w:p w14:paraId="6B94D1BD"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Odds Ratio</w:t>
            </w:r>
          </w:p>
        </w:tc>
        <w:tc>
          <w:tcPr>
            <w:tcW w:w="768" w:type="dxa"/>
            <w:noWrap/>
            <w:hideMark/>
          </w:tcPr>
          <w:p w14:paraId="473F409D"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Std. Err.</w:t>
            </w:r>
          </w:p>
        </w:tc>
        <w:tc>
          <w:tcPr>
            <w:tcW w:w="768" w:type="dxa"/>
            <w:noWrap/>
            <w:hideMark/>
          </w:tcPr>
          <w:p w14:paraId="609E91BD"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z</w:t>
            </w:r>
          </w:p>
        </w:tc>
        <w:tc>
          <w:tcPr>
            <w:tcW w:w="768" w:type="dxa"/>
            <w:noWrap/>
            <w:hideMark/>
          </w:tcPr>
          <w:p w14:paraId="3E49DD2C"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P&gt;z</w:t>
            </w:r>
          </w:p>
        </w:tc>
        <w:tc>
          <w:tcPr>
            <w:tcW w:w="1951" w:type="dxa"/>
            <w:gridSpan w:val="2"/>
            <w:noWrap/>
            <w:hideMark/>
          </w:tcPr>
          <w:p w14:paraId="32B6AED6"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[95% Conf. Interval]</w:t>
            </w:r>
          </w:p>
          <w:p w14:paraId="255E1705"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 </w:t>
            </w:r>
          </w:p>
        </w:tc>
      </w:tr>
      <w:tr w:rsidR="00114AF2" w:rsidRPr="00F65A33" w14:paraId="6C5E4222"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4454" w:type="dxa"/>
            <w:noWrap/>
            <w:hideMark/>
          </w:tcPr>
          <w:p w14:paraId="65EA9947"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Wartość dofinansowania UE w mln PLN</w:t>
            </w:r>
          </w:p>
        </w:tc>
        <w:tc>
          <w:tcPr>
            <w:tcW w:w="768" w:type="dxa"/>
            <w:noWrap/>
            <w:hideMark/>
          </w:tcPr>
          <w:p w14:paraId="74071EE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1,072</w:t>
            </w:r>
          </w:p>
        </w:tc>
        <w:tc>
          <w:tcPr>
            <w:tcW w:w="768" w:type="dxa"/>
            <w:noWrap/>
            <w:hideMark/>
          </w:tcPr>
          <w:p w14:paraId="503A0D5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0,024</w:t>
            </w:r>
          </w:p>
        </w:tc>
        <w:tc>
          <w:tcPr>
            <w:tcW w:w="768" w:type="dxa"/>
            <w:noWrap/>
            <w:hideMark/>
          </w:tcPr>
          <w:p w14:paraId="5E1D9E4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3,110</w:t>
            </w:r>
          </w:p>
        </w:tc>
        <w:tc>
          <w:tcPr>
            <w:tcW w:w="768" w:type="dxa"/>
            <w:noWrap/>
            <w:hideMark/>
          </w:tcPr>
          <w:p w14:paraId="314E49C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0,002</w:t>
            </w:r>
          </w:p>
        </w:tc>
        <w:tc>
          <w:tcPr>
            <w:tcW w:w="975" w:type="dxa"/>
            <w:noWrap/>
            <w:hideMark/>
          </w:tcPr>
          <w:p w14:paraId="23707F4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1,026</w:t>
            </w:r>
          </w:p>
        </w:tc>
        <w:tc>
          <w:tcPr>
            <w:tcW w:w="976" w:type="dxa"/>
            <w:noWrap/>
            <w:hideMark/>
          </w:tcPr>
          <w:p w14:paraId="2DCEAA0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1,119</w:t>
            </w:r>
          </w:p>
        </w:tc>
      </w:tr>
      <w:tr w:rsidR="00114AF2" w:rsidRPr="00F65A33" w14:paraId="10E0B6D3"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4454" w:type="dxa"/>
            <w:noWrap/>
            <w:hideMark/>
          </w:tcPr>
          <w:p w14:paraId="771BFFE5"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Ludność w wieku 15 lat i więcej z wykształceniem wyższym w 2011 r.</w:t>
            </w:r>
          </w:p>
        </w:tc>
        <w:tc>
          <w:tcPr>
            <w:tcW w:w="768" w:type="dxa"/>
            <w:noWrap/>
            <w:hideMark/>
          </w:tcPr>
          <w:p w14:paraId="0834E39D"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1,011</w:t>
            </w:r>
          </w:p>
        </w:tc>
        <w:tc>
          <w:tcPr>
            <w:tcW w:w="768" w:type="dxa"/>
            <w:noWrap/>
            <w:hideMark/>
          </w:tcPr>
          <w:p w14:paraId="700CB56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0,029</w:t>
            </w:r>
          </w:p>
        </w:tc>
        <w:tc>
          <w:tcPr>
            <w:tcW w:w="768" w:type="dxa"/>
            <w:noWrap/>
            <w:hideMark/>
          </w:tcPr>
          <w:p w14:paraId="3298398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0,390</w:t>
            </w:r>
          </w:p>
        </w:tc>
        <w:tc>
          <w:tcPr>
            <w:tcW w:w="768" w:type="dxa"/>
            <w:noWrap/>
            <w:hideMark/>
          </w:tcPr>
          <w:p w14:paraId="14E4263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0,700</w:t>
            </w:r>
          </w:p>
        </w:tc>
        <w:tc>
          <w:tcPr>
            <w:tcW w:w="975" w:type="dxa"/>
            <w:noWrap/>
            <w:hideMark/>
          </w:tcPr>
          <w:p w14:paraId="0F9A157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0,956</w:t>
            </w:r>
          </w:p>
        </w:tc>
        <w:tc>
          <w:tcPr>
            <w:tcW w:w="976" w:type="dxa"/>
            <w:noWrap/>
            <w:hideMark/>
          </w:tcPr>
          <w:p w14:paraId="2535829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1,069</w:t>
            </w:r>
          </w:p>
        </w:tc>
      </w:tr>
      <w:tr w:rsidR="00114AF2" w:rsidRPr="00F65A33" w14:paraId="79B82C23"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4454" w:type="dxa"/>
            <w:noWrap/>
            <w:hideMark/>
          </w:tcPr>
          <w:p w14:paraId="17D284D0"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Przeciętne miesięczne wynagrodzenia brutto (tys. PLN)</w:t>
            </w:r>
          </w:p>
        </w:tc>
        <w:tc>
          <w:tcPr>
            <w:tcW w:w="768" w:type="dxa"/>
            <w:noWrap/>
            <w:hideMark/>
          </w:tcPr>
          <w:p w14:paraId="023DCFF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1,324</w:t>
            </w:r>
          </w:p>
        </w:tc>
        <w:tc>
          <w:tcPr>
            <w:tcW w:w="768" w:type="dxa"/>
            <w:noWrap/>
            <w:hideMark/>
          </w:tcPr>
          <w:p w14:paraId="18601D9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0,324</w:t>
            </w:r>
          </w:p>
        </w:tc>
        <w:tc>
          <w:tcPr>
            <w:tcW w:w="768" w:type="dxa"/>
            <w:noWrap/>
            <w:hideMark/>
          </w:tcPr>
          <w:p w14:paraId="3A5CAC3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1,150</w:t>
            </w:r>
          </w:p>
        </w:tc>
        <w:tc>
          <w:tcPr>
            <w:tcW w:w="768" w:type="dxa"/>
            <w:noWrap/>
            <w:hideMark/>
          </w:tcPr>
          <w:p w14:paraId="1047697D"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0,250</w:t>
            </w:r>
          </w:p>
        </w:tc>
        <w:tc>
          <w:tcPr>
            <w:tcW w:w="975" w:type="dxa"/>
            <w:noWrap/>
            <w:hideMark/>
          </w:tcPr>
          <w:p w14:paraId="1EA69A0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0,820</w:t>
            </w:r>
          </w:p>
        </w:tc>
        <w:tc>
          <w:tcPr>
            <w:tcW w:w="976" w:type="dxa"/>
            <w:noWrap/>
            <w:hideMark/>
          </w:tcPr>
          <w:p w14:paraId="786FF28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2,138</w:t>
            </w:r>
          </w:p>
        </w:tc>
      </w:tr>
      <w:tr w:rsidR="00114AF2" w:rsidRPr="00F65A33" w14:paraId="6E514A8B"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4454" w:type="dxa"/>
            <w:noWrap/>
            <w:hideMark/>
          </w:tcPr>
          <w:p w14:paraId="298227BD"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Liczba uczniów na jednego nauczyciela</w:t>
            </w:r>
          </w:p>
        </w:tc>
        <w:tc>
          <w:tcPr>
            <w:tcW w:w="768" w:type="dxa"/>
            <w:noWrap/>
            <w:hideMark/>
          </w:tcPr>
          <w:p w14:paraId="013B3C3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0,952</w:t>
            </w:r>
          </w:p>
        </w:tc>
        <w:tc>
          <w:tcPr>
            <w:tcW w:w="768" w:type="dxa"/>
            <w:noWrap/>
            <w:hideMark/>
          </w:tcPr>
          <w:p w14:paraId="58824A3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0,066</w:t>
            </w:r>
          </w:p>
        </w:tc>
        <w:tc>
          <w:tcPr>
            <w:tcW w:w="768" w:type="dxa"/>
            <w:noWrap/>
            <w:hideMark/>
          </w:tcPr>
          <w:p w14:paraId="1967302D"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-0,710</w:t>
            </w:r>
          </w:p>
        </w:tc>
        <w:tc>
          <w:tcPr>
            <w:tcW w:w="768" w:type="dxa"/>
            <w:noWrap/>
            <w:hideMark/>
          </w:tcPr>
          <w:p w14:paraId="26AFF2C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0,479</w:t>
            </w:r>
          </w:p>
        </w:tc>
        <w:tc>
          <w:tcPr>
            <w:tcW w:w="975" w:type="dxa"/>
            <w:noWrap/>
            <w:hideMark/>
          </w:tcPr>
          <w:p w14:paraId="4700D01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0,831</w:t>
            </w:r>
          </w:p>
        </w:tc>
        <w:tc>
          <w:tcPr>
            <w:tcW w:w="976" w:type="dxa"/>
            <w:noWrap/>
            <w:hideMark/>
          </w:tcPr>
          <w:p w14:paraId="053C1DD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1,090</w:t>
            </w:r>
          </w:p>
        </w:tc>
      </w:tr>
      <w:tr w:rsidR="00114AF2" w:rsidRPr="00F65A33" w14:paraId="373D49E8"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4454" w:type="dxa"/>
            <w:noWrap/>
            <w:hideMark/>
          </w:tcPr>
          <w:p w14:paraId="3FA5B25A"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Miejsca w przedszkolach na 1000 dzieci w grupie wieku 3-6 lat</w:t>
            </w:r>
          </w:p>
        </w:tc>
        <w:tc>
          <w:tcPr>
            <w:tcW w:w="768" w:type="dxa"/>
            <w:noWrap/>
            <w:hideMark/>
          </w:tcPr>
          <w:p w14:paraId="52B80A4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1,000</w:t>
            </w:r>
          </w:p>
        </w:tc>
        <w:tc>
          <w:tcPr>
            <w:tcW w:w="768" w:type="dxa"/>
            <w:noWrap/>
            <w:hideMark/>
          </w:tcPr>
          <w:p w14:paraId="796F08A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0,001</w:t>
            </w:r>
          </w:p>
        </w:tc>
        <w:tc>
          <w:tcPr>
            <w:tcW w:w="768" w:type="dxa"/>
            <w:noWrap/>
            <w:hideMark/>
          </w:tcPr>
          <w:p w14:paraId="33AAE33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0,030</w:t>
            </w:r>
          </w:p>
        </w:tc>
        <w:tc>
          <w:tcPr>
            <w:tcW w:w="768" w:type="dxa"/>
            <w:noWrap/>
            <w:hideMark/>
          </w:tcPr>
          <w:p w14:paraId="3DDC00B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0,974</w:t>
            </w:r>
          </w:p>
        </w:tc>
        <w:tc>
          <w:tcPr>
            <w:tcW w:w="975" w:type="dxa"/>
            <w:noWrap/>
            <w:hideMark/>
          </w:tcPr>
          <w:p w14:paraId="3C141B6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0,999</w:t>
            </w:r>
          </w:p>
        </w:tc>
        <w:tc>
          <w:tcPr>
            <w:tcW w:w="976" w:type="dxa"/>
            <w:noWrap/>
            <w:hideMark/>
          </w:tcPr>
          <w:p w14:paraId="6A6B739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1,001</w:t>
            </w:r>
          </w:p>
        </w:tc>
      </w:tr>
      <w:tr w:rsidR="00114AF2" w:rsidRPr="00F65A33" w14:paraId="6075BFF3"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4454" w:type="dxa"/>
            <w:noWrap/>
            <w:hideMark/>
          </w:tcPr>
          <w:p w14:paraId="45492704"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Udział osób w wieku przedprodukcyjnym</w:t>
            </w:r>
          </w:p>
        </w:tc>
        <w:tc>
          <w:tcPr>
            <w:tcW w:w="768" w:type="dxa"/>
            <w:noWrap/>
            <w:hideMark/>
          </w:tcPr>
          <w:p w14:paraId="226AA73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1,052</w:t>
            </w:r>
          </w:p>
        </w:tc>
        <w:tc>
          <w:tcPr>
            <w:tcW w:w="768" w:type="dxa"/>
            <w:noWrap/>
            <w:hideMark/>
          </w:tcPr>
          <w:p w14:paraId="709D858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0,074</w:t>
            </w:r>
          </w:p>
        </w:tc>
        <w:tc>
          <w:tcPr>
            <w:tcW w:w="768" w:type="dxa"/>
            <w:noWrap/>
            <w:hideMark/>
          </w:tcPr>
          <w:p w14:paraId="66186DB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0,710</w:t>
            </w:r>
          </w:p>
        </w:tc>
        <w:tc>
          <w:tcPr>
            <w:tcW w:w="768" w:type="dxa"/>
            <w:noWrap/>
            <w:hideMark/>
          </w:tcPr>
          <w:p w14:paraId="5237333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0,477</w:t>
            </w:r>
          </w:p>
        </w:tc>
        <w:tc>
          <w:tcPr>
            <w:tcW w:w="975" w:type="dxa"/>
            <w:noWrap/>
            <w:hideMark/>
          </w:tcPr>
          <w:p w14:paraId="2AB3D3D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0,915</w:t>
            </w:r>
          </w:p>
        </w:tc>
        <w:tc>
          <w:tcPr>
            <w:tcW w:w="976" w:type="dxa"/>
            <w:noWrap/>
            <w:hideMark/>
          </w:tcPr>
          <w:p w14:paraId="4FD2AE4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1,208</w:t>
            </w:r>
          </w:p>
        </w:tc>
      </w:tr>
      <w:tr w:rsidR="00114AF2" w:rsidRPr="00F65A33" w14:paraId="74258AFC"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4454" w:type="dxa"/>
            <w:noWrap/>
            <w:hideMark/>
          </w:tcPr>
          <w:p w14:paraId="2051B069"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 xml:space="preserve">Udział osób w wieku produkcyjnym </w:t>
            </w:r>
          </w:p>
        </w:tc>
        <w:tc>
          <w:tcPr>
            <w:tcW w:w="768" w:type="dxa"/>
            <w:noWrap/>
            <w:hideMark/>
          </w:tcPr>
          <w:p w14:paraId="78E96B8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1,043</w:t>
            </w:r>
          </w:p>
        </w:tc>
        <w:tc>
          <w:tcPr>
            <w:tcW w:w="768" w:type="dxa"/>
            <w:noWrap/>
            <w:hideMark/>
          </w:tcPr>
          <w:p w14:paraId="2DCF33D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0,104</w:t>
            </w:r>
          </w:p>
        </w:tc>
        <w:tc>
          <w:tcPr>
            <w:tcW w:w="768" w:type="dxa"/>
            <w:noWrap/>
            <w:hideMark/>
          </w:tcPr>
          <w:p w14:paraId="0105C86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0,420</w:t>
            </w:r>
          </w:p>
        </w:tc>
        <w:tc>
          <w:tcPr>
            <w:tcW w:w="768" w:type="dxa"/>
            <w:noWrap/>
            <w:hideMark/>
          </w:tcPr>
          <w:p w14:paraId="55E601D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0,675</w:t>
            </w:r>
          </w:p>
        </w:tc>
        <w:tc>
          <w:tcPr>
            <w:tcW w:w="975" w:type="dxa"/>
            <w:noWrap/>
            <w:hideMark/>
          </w:tcPr>
          <w:p w14:paraId="73E0861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0,857</w:t>
            </w:r>
          </w:p>
        </w:tc>
        <w:tc>
          <w:tcPr>
            <w:tcW w:w="976" w:type="dxa"/>
            <w:noWrap/>
            <w:hideMark/>
          </w:tcPr>
          <w:p w14:paraId="0784290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1,268</w:t>
            </w:r>
          </w:p>
        </w:tc>
      </w:tr>
      <w:tr w:rsidR="00114AF2" w:rsidRPr="00F65A33" w14:paraId="530AFE26"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4454" w:type="dxa"/>
            <w:noWrap/>
            <w:hideMark/>
          </w:tcPr>
          <w:p w14:paraId="5F51E945"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Wypożyczenia księgozbioru na 1 czytelnika w woluminach</w:t>
            </w:r>
          </w:p>
        </w:tc>
        <w:tc>
          <w:tcPr>
            <w:tcW w:w="768" w:type="dxa"/>
            <w:noWrap/>
            <w:hideMark/>
          </w:tcPr>
          <w:p w14:paraId="646EE27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1,060</w:t>
            </w:r>
          </w:p>
        </w:tc>
        <w:tc>
          <w:tcPr>
            <w:tcW w:w="768" w:type="dxa"/>
            <w:noWrap/>
            <w:hideMark/>
          </w:tcPr>
          <w:p w14:paraId="0CF3E13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0,037</w:t>
            </w:r>
          </w:p>
        </w:tc>
        <w:tc>
          <w:tcPr>
            <w:tcW w:w="768" w:type="dxa"/>
            <w:noWrap/>
            <w:hideMark/>
          </w:tcPr>
          <w:p w14:paraId="031445A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1,680</w:t>
            </w:r>
          </w:p>
        </w:tc>
        <w:tc>
          <w:tcPr>
            <w:tcW w:w="768" w:type="dxa"/>
            <w:noWrap/>
            <w:hideMark/>
          </w:tcPr>
          <w:p w14:paraId="3BC14B3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0,093</w:t>
            </w:r>
          </w:p>
        </w:tc>
        <w:tc>
          <w:tcPr>
            <w:tcW w:w="975" w:type="dxa"/>
            <w:noWrap/>
            <w:hideMark/>
          </w:tcPr>
          <w:p w14:paraId="016E9F1A"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0,990</w:t>
            </w:r>
          </w:p>
        </w:tc>
        <w:tc>
          <w:tcPr>
            <w:tcW w:w="976" w:type="dxa"/>
            <w:noWrap/>
            <w:hideMark/>
          </w:tcPr>
          <w:p w14:paraId="0BDA5C1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1,134</w:t>
            </w:r>
          </w:p>
        </w:tc>
      </w:tr>
      <w:tr w:rsidR="00114AF2" w:rsidRPr="00F65A33" w14:paraId="559D7FB5"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4454" w:type="dxa"/>
            <w:noWrap/>
            <w:hideMark/>
          </w:tcPr>
          <w:p w14:paraId="67C4D474"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Liczba uczelni w powiecie</w:t>
            </w:r>
          </w:p>
        </w:tc>
        <w:tc>
          <w:tcPr>
            <w:tcW w:w="768" w:type="dxa"/>
            <w:noWrap/>
            <w:hideMark/>
          </w:tcPr>
          <w:p w14:paraId="051743C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0,924</w:t>
            </w:r>
          </w:p>
        </w:tc>
        <w:tc>
          <w:tcPr>
            <w:tcW w:w="768" w:type="dxa"/>
            <w:noWrap/>
            <w:hideMark/>
          </w:tcPr>
          <w:p w14:paraId="6890EB4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0,059</w:t>
            </w:r>
          </w:p>
        </w:tc>
        <w:tc>
          <w:tcPr>
            <w:tcW w:w="768" w:type="dxa"/>
            <w:noWrap/>
            <w:hideMark/>
          </w:tcPr>
          <w:p w14:paraId="1A9E3060"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-1,240</w:t>
            </w:r>
          </w:p>
        </w:tc>
        <w:tc>
          <w:tcPr>
            <w:tcW w:w="768" w:type="dxa"/>
            <w:noWrap/>
            <w:hideMark/>
          </w:tcPr>
          <w:p w14:paraId="41B28DD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0,217</w:t>
            </w:r>
          </w:p>
        </w:tc>
        <w:tc>
          <w:tcPr>
            <w:tcW w:w="975" w:type="dxa"/>
            <w:noWrap/>
            <w:hideMark/>
          </w:tcPr>
          <w:p w14:paraId="79F86F6E"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0,816</w:t>
            </w:r>
          </w:p>
        </w:tc>
        <w:tc>
          <w:tcPr>
            <w:tcW w:w="976" w:type="dxa"/>
            <w:noWrap/>
            <w:hideMark/>
          </w:tcPr>
          <w:p w14:paraId="4AD7D89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1,047</w:t>
            </w:r>
          </w:p>
        </w:tc>
      </w:tr>
      <w:tr w:rsidR="00114AF2" w:rsidRPr="00F65A33" w14:paraId="3B58F5E2"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4454" w:type="dxa"/>
            <w:noWrap/>
            <w:hideMark/>
          </w:tcPr>
          <w:p w14:paraId="163934F3"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Wydatki na 1 ucznia w liceach ogólnokształcących</w:t>
            </w:r>
          </w:p>
        </w:tc>
        <w:tc>
          <w:tcPr>
            <w:tcW w:w="768" w:type="dxa"/>
            <w:noWrap/>
            <w:hideMark/>
          </w:tcPr>
          <w:p w14:paraId="2BB0FAD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0,958</w:t>
            </w:r>
          </w:p>
        </w:tc>
        <w:tc>
          <w:tcPr>
            <w:tcW w:w="768" w:type="dxa"/>
            <w:noWrap/>
            <w:hideMark/>
          </w:tcPr>
          <w:p w14:paraId="3F94A6AF"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0,045</w:t>
            </w:r>
          </w:p>
        </w:tc>
        <w:tc>
          <w:tcPr>
            <w:tcW w:w="768" w:type="dxa"/>
            <w:noWrap/>
            <w:hideMark/>
          </w:tcPr>
          <w:p w14:paraId="44CB5C78"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-0,920</w:t>
            </w:r>
          </w:p>
        </w:tc>
        <w:tc>
          <w:tcPr>
            <w:tcW w:w="768" w:type="dxa"/>
            <w:noWrap/>
            <w:hideMark/>
          </w:tcPr>
          <w:p w14:paraId="48A739B7"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0,357</w:t>
            </w:r>
          </w:p>
        </w:tc>
        <w:tc>
          <w:tcPr>
            <w:tcW w:w="975" w:type="dxa"/>
            <w:noWrap/>
            <w:hideMark/>
          </w:tcPr>
          <w:p w14:paraId="525DFE51"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0,875</w:t>
            </w:r>
          </w:p>
        </w:tc>
        <w:tc>
          <w:tcPr>
            <w:tcW w:w="976" w:type="dxa"/>
            <w:noWrap/>
            <w:hideMark/>
          </w:tcPr>
          <w:p w14:paraId="7AF24549"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1,050</w:t>
            </w:r>
          </w:p>
        </w:tc>
      </w:tr>
      <w:tr w:rsidR="00114AF2" w:rsidRPr="00F65A33" w14:paraId="2324A202"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4454" w:type="dxa"/>
            <w:noWrap/>
            <w:hideMark/>
          </w:tcPr>
          <w:p w14:paraId="5EDDBC63"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_cons</w:t>
            </w:r>
          </w:p>
        </w:tc>
        <w:tc>
          <w:tcPr>
            <w:tcW w:w="768" w:type="dxa"/>
            <w:noWrap/>
            <w:hideMark/>
          </w:tcPr>
          <w:p w14:paraId="7B910145"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0,005</w:t>
            </w:r>
          </w:p>
        </w:tc>
        <w:tc>
          <w:tcPr>
            <w:tcW w:w="768" w:type="dxa"/>
            <w:noWrap/>
            <w:hideMark/>
          </w:tcPr>
          <w:p w14:paraId="04EAB612"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0,032</w:t>
            </w:r>
          </w:p>
        </w:tc>
        <w:tc>
          <w:tcPr>
            <w:tcW w:w="768" w:type="dxa"/>
            <w:noWrap/>
            <w:hideMark/>
          </w:tcPr>
          <w:p w14:paraId="3B5789B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-0,830</w:t>
            </w:r>
          </w:p>
        </w:tc>
        <w:tc>
          <w:tcPr>
            <w:tcW w:w="768" w:type="dxa"/>
            <w:noWrap/>
            <w:hideMark/>
          </w:tcPr>
          <w:p w14:paraId="284AD54C"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0,405</w:t>
            </w:r>
          </w:p>
        </w:tc>
        <w:tc>
          <w:tcPr>
            <w:tcW w:w="975" w:type="dxa"/>
            <w:noWrap/>
            <w:hideMark/>
          </w:tcPr>
          <w:p w14:paraId="59E597B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0,000</w:t>
            </w:r>
          </w:p>
        </w:tc>
        <w:tc>
          <w:tcPr>
            <w:tcW w:w="976" w:type="dxa"/>
            <w:noWrap/>
            <w:hideMark/>
          </w:tcPr>
          <w:p w14:paraId="57F9BF16"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1283,984</w:t>
            </w:r>
          </w:p>
        </w:tc>
      </w:tr>
    </w:tbl>
    <w:p w14:paraId="4F67F999" w14:textId="77777777" w:rsidR="00114AF2" w:rsidRPr="00F65A33" w:rsidRDefault="00114AF2" w:rsidP="00114AF2">
      <w:pPr>
        <w:pStyle w:val="Legenda"/>
      </w:pPr>
      <w:r w:rsidRPr="00F65A33">
        <w:t xml:space="preserve">Źródło: opracowanie własne </w:t>
      </w:r>
    </w:p>
    <w:p w14:paraId="62DF3860" w14:textId="65CAC627" w:rsidR="00114AF2" w:rsidRPr="00F65A33" w:rsidRDefault="00114AF2" w:rsidP="00114AF2">
      <w:pPr>
        <w:pStyle w:val="Legenda"/>
      </w:pPr>
      <w:r w:rsidRPr="00F65A33">
        <w:t xml:space="preserve">Tabela </w:t>
      </w:r>
      <w:r w:rsidRPr="00F65A33">
        <w:rPr>
          <w:noProof/>
        </w:rPr>
        <w:fldChar w:fldCharType="begin"/>
      </w:r>
      <w:r w:rsidRPr="00F65A33">
        <w:rPr>
          <w:noProof/>
        </w:rPr>
        <w:instrText xml:space="preserve"> SEQ Tabela \* ARABIC </w:instrText>
      </w:r>
      <w:r w:rsidRPr="00F65A33">
        <w:rPr>
          <w:noProof/>
        </w:rPr>
        <w:fldChar w:fldCharType="separate"/>
      </w:r>
      <w:r w:rsidR="00A57806">
        <w:rPr>
          <w:noProof/>
        </w:rPr>
        <w:t>19</w:t>
      </w:r>
      <w:r w:rsidRPr="00F65A33">
        <w:rPr>
          <w:noProof/>
        </w:rPr>
        <w:fldChar w:fldCharType="end"/>
      </w:r>
      <w:r w:rsidRPr="00F65A33">
        <w:t xml:space="preserve"> Wybrane parametry modelu </w:t>
      </w:r>
    </w:p>
    <w:tbl>
      <w:tblPr>
        <w:tblStyle w:val="Tabelasiatki1jasnaakcent1"/>
        <w:tblW w:w="3100" w:type="dxa"/>
        <w:tblLook w:val="04A0" w:firstRow="1" w:lastRow="0" w:firstColumn="1" w:lastColumn="0" w:noHBand="0" w:noVBand="1"/>
      </w:tblPr>
      <w:tblGrid>
        <w:gridCol w:w="2140"/>
        <w:gridCol w:w="960"/>
      </w:tblGrid>
      <w:tr w:rsidR="00114AF2" w:rsidRPr="00F65A33" w14:paraId="56A8DEC2" w14:textId="77777777" w:rsidTr="001C565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40" w:type="dxa"/>
            <w:noWrap/>
            <w:hideMark/>
          </w:tcPr>
          <w:p w14:paraId="288293E4"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Number of obs</w:t>
            </w:r>
          </w:p>
        </w:tc>
        <w:tc>
          <w:tcPr>
            <w:tcW w:w="960" w:type="dxa"/>
            <w:noWrap/>
            <w:hideMark/>
          </w:tcPr>
          <w:p w14:paraId="34706393" w14:textId="77777777" w:rsidR="00114AF2" w:rsidRPr="00F65A33" w:rsidRDefault="00114AF2" w:rsidP="001C565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379</w:t>
            </w:r>
          </w:p>
        </w:tc>
      </w:tr>
      <w:tr w:rsidR="00114AF2" w:rsidRPr="00F65A33" w14:paraId="32732674"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2140" w:type="dxa"/>
            <w:noWrap/>
            <w:hideMark/>
          </w:tcPr>
          <w:p w14:paraId="2776A8F2" w14:textId="77777777" w:rsidR="00114AF2" w:rsidRPr="00F65A33" w:rsidRDefault="00114AF2" w:rsidP="001C565F">
            <w:pPr>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Wald chi2(15)</w:t>
            </w:r>
          </w:p>
        </w:tc>
        <w:tc>
          <w:tcPr>
            <w:tcW w:w="960" w:type="dxa"/>
            <w:noWrap/>
            <w:hideMark/>
          </w:tcPr>
          <w:p w14:paraId="0E3C180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14,650</w:t>
            </w:r>
          </w:p>
        </w:tc>
      </w:tr>
      <w:tr w:rsidR="00114AF2" w:rsidRPr="00F65A33" w14:paraId="6645D3BC"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2140" w:type="dxa"/>
            <w:noWrap/>
            <w:hideMark/>
          </w:tcPr>
          <w:p w14:paraId="0696FC6C"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Prob &gt; chi2</w:t>
            </w:r>
          </w:p>
        </w:tc>
        <w:tc>
          <w:tcPr>
            <w:tcW w:w="960" w:type="dxa"/>
            <w:noWrap/>
            <w:hideMark/>
          </w:tcPr>
          <w:p w14:paraId="695E6B43"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0,145</w:t>
            </w:r>
          </w:p>
        </w:tc>
      </w:tr>
      <w:tr w:rsidR="00114AF2" w:rsidRPr="00F65A33" w14:paraId="35D13850"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2140" w:type="dxa"/>
            <w:noWrap/>
            <w:hideMark/>
          </w:tcPr>
          <w:p w14:paraId="1FD8D0CE"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Pseudo R2</w:t>
            </w:r>
          </w:p>
        </w:tc>
        <w:tc>
          <w:tcPr>
            <w:tcW w:w="960" w:type="dxa"/>
            <w:noWrap/>
            <w:hideMark/>
          </w:tcPr>
          <w:p w14:paraId="5BCF2BD4"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0,051</w:t>
            </w:r>
          </w:p>
        </w:tc>
      </w:tr>
      <w:tr w:rsidR="00114AF2" w:rsidRPr="00F65A33" w14:paraId="270859E0" w14:textId="77777777" w:rsidTr="001C565F">
        <w:trPr>
          <w:trHeight w:val="288"/>
        </w:trPr>
        <w:tc>
          <w:tcPr>
            <w:cnfStyle w:val="001000000000" w:firstRow="0" w:lastRow="0" w:firstColumn="1" w:lastColumn="0" w:oddVBand="0" w:evenVBand="0" w:oddHBand="0" w:evenHBand="0" w:firstRowFirstColumn="0" w:firstRowLastColumn="0" w:lastRowFirstColumn="0" w:lastRowLastColumn="0"/>
            <w:tcW w:w="2140" w:type="dxa"/>
            <w:noWrap/>
            <w:hideMark/>
          </w:tcPr>
          <w:p w14:paraId="366A15CD" w14:textId="77777777" w:rsidR="00114AF2" w:rsidRPr="00F65A33" w:rsidRDefault="00114AF2" w:rsidP="001C565F">
            <w:pPr>
              <w:rPr>
                <w:rFonts w:ascii="Calibri" w:eastAsia="Times New Roman" w:hAnsi="Calibri" w:cs="Calibri"/>
                <w:b w:val="0"/>
                <w:bCs w:val="0"/>
                <w:color w:val="000000"/>
                <w:kern w:val="0"/>
                <w:sz w:val="20"/>
                <w:szCs w:val="20"/>
                <w:lang w:eastAsia="pl-PL"/>
                <w14:ligatures w14:val="none"/>
              </w:rPr>
            </w:pPr>
            <w:r w:rsidRPr="00F65A33">
              <w:rPr>
                <w:rFonts w:ascii="Calibri" w:eastAsia="Times New Roman" w:hAnsi="Calibri" w:cs="Calibri"/>
                <w:b w:val="0"/>
                <w:bCs w:val="0"/>
                <w:color w:val="000000"/>
                <w:kern w:val="0"/>
                <w:sz w:val="20"/>
                <w:szCs w:val="20"/>
                <w:lang w:eastAsia="pl-PL"/>
                <w14:ligatures w14:val="none"/>
              </w:rPr>
              <w:t>Log pseudolikelihood</w:t>
            </w:r>
          </w:p>
        </w:tc>
        <w:tc>
          <w:tcPr>
            <w:tcW w:w="960" w:type="dxa"/>
            <w:noWrap/>
            <w:hideMark/>
          </w:tcPr>
          <w:p w14:paraId="1ED330EB" w14:textId="77777777" w:rsidR="00114AF2" w:rsidRPr="00F65A33" w:rsidRDefault="00114AF2" w:rsidP="001C56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pl-PL"/>
                <w14:ligatures w14:val="none"/>
              </w:rPr>
            </w:pPr>
            <w:r w:rsidRPr="00F65A33">
              <w:rPr>
                <w:rFonts w:ascii="Calibri" w:eastAsia="Times New Roman" w:hAnsi="Calibri" w:cs="Calibri"/>
                <w:color w:val="000000"/>
                <w:kern w:val="0"/>
                <w:sz w:val="20"/>
                <w:szCs w:val="20"/>
                <w:lang w:eastAsia="pl-PL"/>
                <w14:ligatures w14:val="none"/>
              </w:rPr>
              <w:t>-248,967</w:t>
            </w:r>
          </w:p>
        </w:tc>
      </w:tr>
    </w:tbl>
    <w:p w14:paraId="066CAA30" w14:textId="77777777" w:rsidR="00114AF2" w:rsidRPr="00F65A33" w:rsidRDefault="00114AF2" w:rsidP="00114AF2">
      <w:pPr>
        <w:pStyle w:val="Legenda"/>
      </w:pPr>
      <w:r w:rsidRPr="00F65A33">
        <w:t xml:space="preserve">Źródło: opracowanie własne </w:t>
      </w:r>
    </w:p>
    <w:p w14:paraId="11C9B5AD" w14:textId="77777777" w:rsidR="00114AF2" w:rsidRPr="00F65A33" w:rsidRDefault="00114AF2" w:rsidP="00114AF2">
      <w:pPr>
        <w:rPr>
          <w:rFonts w:asciiTheme="majorHAnsi" w:eastAsiaTheme="majorEastAsia" w:hAnsiTheme="majorHAnsi" w:cstheme="majorBidi"/>
          <w:color w:val="1F3763" w:themeColor="accent1" w:themeShade="7F"/>
          <w:sz w:val="24"/>
          <w:szCs w:val="24"/>
        </w:rPr>
      </w:pPr>
      <w:r w:rsidRPr="00F65A33">
        <w:rPr>
          <w:rFonts w:asciiTheme="majorHAnsi" w:eastAsiaTheme="majorEastAsia" w:hAnsiTheme="majorHAnsi" w:cstheme="majorBidi"/>
          <w:color w:val="1F3763" w:themeColor="accent1" w:themeShade="7F"/>
          <w:sz w:val="24"/>
          <w:szCs w:val="24"/>
        </w:rPr>
        <w:br w:type="page"/>
      </w:r>
    </w:p>
    <w:p w14:paraId="6474471F" w14:textId="77777777" w:rsidR="00114AF2" w:rsidRPr="00F65A33" w:rsidRDefault="00114AF2" w:rsidP="00114AF2">
      <w:pPr>
        <w:pStyle w:val="BRadarnorma"/>
        <w:rPr>
          <w:lang w:eastAsia="pl-PL"/>
        </w:rPr>
      </w:pPr>
    </w:p>
    <w:p w14:paraId="3ACD26AB" w14:textId="18FE078C" w:rsidR="009101D4" w:rsidRPr="00F65A33" w:rsidRDefault="009101D4" w:rsidP="00944FEF">
      <w:pPr>
        <w:keepNext/>
        <w:keepLines/>
        <w:numPr>
          <w:ilvl w:val="2"/>
          <w:numId w:val="13"/>
        </w:numPr>
        <w:spacing w:before="200" w:after="0" w:line="276" w:lineRule="auto"/>
        <w:outlineLvl w:val="2"/>
        <w:rPr>
          <w:rFonts w:asciiTheme="majorHAnsi" w:eastAsiaTheme="majorEastAsia" w:hAnsiTheme="majorHAnsi" w:cstheme="majorBidi"/>
          <w:b/>
          <w:bCs/>
          <w:color w:val="000000" w:themeColor="text1"/>
          <w:kern w:val="0"/>
          <w:sz w:val="24"/>
          <w:szCs w:val="24"/>
          <w:lang w:eastAsia="pl-PL"/>
          <w14:ligatures w14:val="none"/>
        </w:rPr>
      </w:pPr>
      <w:bookmarkStart w:id="38" w:name="_Toc159257317"/>
      <w:r w:rsidRPr="00F65A33">
        <w:rPr>
          <w:rFonts w:asciiTheme="majorHAnsi" w:eastAsiaTheme="majorEastAsia" w:hAnsiTheme="majorHAnsi" w:cstheme="majorBidi"/>
          <w:b/>
          <w:bCs/>
          <w:color w:val="000000" w:themeColor="text1"/>
          <w:kern w:val="0"/>
          <w:sz w:val="24"/>
          <w:szCs w:val="24"/>
          <w:lang w:eastAsia="pl-PL"/>
          <w14:ligatures w14:val="none"/>
        </w:rPr>
        <w:t>Warsztat strukturyzując</w:t>
      </w:r>
      <w:r w:rsidR="00205015" w:rsidRPr="00F65A33">
        <w:rPr>
          <w:rFonts w:asciiTheme="majorHAnsi" w:eastAsiaTheme="majorEastAsia" w:hAnsiTheme="majorHAnsi" w:cstheme="majorBidi"/>
          <w:b/>
          <w:bCs/>
          <w:color w:val="000000" w:themeColor="text1"/>
          <w:kern w:val="0"/>
          <w:sz w:val="24"/>
          <w:szCs w:val="24"/>
          <w:lang w:eastAsia="pl-PL"/>
          <w14:ligatures w14:val="none"/>
        </w:rPr>
        <w:t>y, rekomendacyjny</w:t>
      </w:r>
      <w:r w:rsidRPr="00F65A33">
        <w:rPr>
          <w:rFonts w:asciiTheme="majorHAnsi" w:eastAsiaTheme="majorEastAsia" w:hAnsiTheme="majorHAnsi" w:cstheme="majorBidi"/>
          <w:b/>
          <w:bCs/>
          <w:color w:val="000000" w:themeColor="text1"/>
          <w:kern w:val="0"/>
          <w:sz w:val="24"/>
          <w:szCs w:val="24"/>
          <w:lang w:eastAsia="pl-PL"/>
          <w14:ligatures w14:val="none"/>
        </w:rPr>
        <w:t xml:space="preserve"> i panel ekspertów</w:t>
      </w:r>
      <w:bookmarkEnd w:id="38"/>
    </w:p>
    <w:p w14:paraId="0C4FCD99" w14:textId="77777777" w:rsidR="008415E1" w:rsidRPr="00F65A33" w:rsidRDefault="008415E1" w:rsidP="008415E1">
      <w:pPr>
        <w:spacing w:before="120" w:after="0" w:line="276" w:lineRule="auto"/>
        <w:rPr>
          <w:rFonts w:ascii="Calibri" w:eastAsiaTheme="minorEastAsia" w:hAnsi="Calibri" w:cs="Calibri"/>
          <w:kern w:val="0"/>
          <w:sz w:val="24"/>
          <w:szCs w:val="24"/>
          <w:lang w:eastAsia="pl-PL"/>
          <w14:ligatures w14:val="none"/>
        </w:rPr>
      </w:pPr>
      <w:r w:rsidRPr="00F65A33">
        <w:rPr>
          <w:rFonts w:ascii="Calibri" w:eastAsiaTheme="minorEastAsia" w:hAnsi="Calibri" w:cs="Calibri"/>
          <w:kern w:val="0"/>
          <w:sz w:val="24"/>
          <w:szCs w:val="24"/>
          <w:lang w:eastAsia="pl-PL"/>
          <w14:ligatures w14:val="none"/>
        </w:rPr>
        <w:t>W toku realizacji badania zaplanowano realizację dwóch warsztatów (strukturyzujący i rekomendacyjny) oraz jednego panelu ekspertów:</w:t>
      </w:r>
    </w:p>
    <w:p w14:paraId="6C8F23F2" w14:textId="5EB0AB08" w:rsidR="008415E1" w:rsidRPr="00F65A33" w:rsidRDefault="008415E1" w:rsidP="00944FEF">
      <w:pPr>
        <w:numPr>
          <w:ilvl w:val="0"/>
          <w:numId w:val="11"/>
        </w:numPr>
        <w:spacing w:before="120" w:after="0" w:line="276" w:lineRule="auto"/>
        <w:contextualSpacing/>
        <w:rPr>
          <w:rFonts w:ascii="Calibri" w:eastAsiaTheme="minorEastAsia" w:hAnsi="Calibri" w:cs="Calibri"/>
          <w:kern w:val="0"/>
          <w:sz w:val="24"/>
          <w:szCs w:val="24"/>
          <w:lang w:eastAsia="pl-PL"/>
          <w14:ligatures w14:val="none"/>
        </w:rPr>
      </w:pPr>
      <w:r w:rsidRPr="00F65A33">
        <w:rPr>
          <w:rFonts w:ascii="Calibri" w:eastAsiaTheme="minorEastAsia" w:hAnsi="Calibri" w:cs="Calibri"/>
          <w:b/>
          <w:bCs/>
          <w:kern w:val="0"/>
          <w:sz w:val="24"/>
          <w:szCs w:val="24"/>
          <w:lang w:eastAsia="pl-PL"/>
          <w14:ligatures w14:val="none"/>
        </w:rPr>
        <w:t>Warsztat strukturyzujący</w:t>
      </w:r>
      <w:r w:rsidRPr="00F65A33">
        <w:rPr>
          <w:rFonts w:ascii="Calibri" w:eastAsiaTheme="minorEastAsia" w:hAnsi="Calibri" w:cs="Calibri"/>
          <w:kern w:val="0"/>
          <w:sz w:val="24"/>
          <w:szCs w:val="24"/>
          <w:lang w:eastAsia="pl-PL"/>
          <w14:ligatures w14:val="none"/>
        </w:rPr>
        <w:t xml:space="preserve"> odbył się w pierwszej części realizacji ewaluacji. Wzięli w nim udział przedstawiciele instytucji odpowiedzialnych za zarządzanie i wdrażanie programów polityki spójności, które wspierały interwencje w obszarze kształcenia i szkolenia w perspektywie 2014-2020. Warsztat służył przedyskutowaniu głównych założeń badania, w szczególności zweryfikowaniu i doprecyzowaniu pięciu logik interwencji opracowanych na podstawie analizy istniejących dokumentów</w:t>
      </w:r>
      <w:r w:rsidR="00073FD2" w:rsidRPr="00F65A33">
        <w:rPr>
          <w:rFonts w:ascii="Calibri" w:eastAsiaTheme="minorEastAsia" w:hAnsi="Calibri" w:cs="Calibri"/>
          <w:kern w:val="0"/>
          <w:sz w:val="24"/>
          <w:szCs w:val="24"/>
          <w:lang w:eastAsia="pl-PL"/>
          <w14:ligatures w14:val="none"/>
        </w:rPr>
        <w:t xml:space="preserve"> (wypracowane logiki wraz założeniami zostały zaprezentowane w podrozdziałach 1.1.1-1.1.5)</w:t>
      </w:r>
      <w:r w:rsidRPr="00F65A33">
        <w:rPr>
          <w:rFonts w:ascii="Calibri" w:eastAsiaTheme="minorEastAsia" w:hAnsi="Calibri" w:cs="Calibri"/>
          <w:kern w:val="0"/>
          <w:sz w:val="24"/>
          <w:szCs w:val="24"/>
          <w:lang w:eastAsia="pl-PL"/>
          <w14:ligatures w14:val="none"/>
        </w:rPr>
        <w:t xml:space="preserve">. </w:t>
      </w:r>
    </w:p>
    <w:p w14:paraId="4A62F20D" w14:textId="236A53E6" w:rsidR="008415E1" w:rsidRPr="00F65A33" w:rsidRDefault="008415E1" w:rsidP="00944FEF">
      <w:pPr>
        <w:numPr>
          <w:ilvl w:val="0"/>
          <w:numId w:val="11"/>
        </w:numPr>
        <w:spacing w:before="120" w:after="0" w:line="276" w:lineRule="auto"/>
        <w:contextualSpacing/>
        <w:rPr>
          <w:rFonts w:ascii="Calibri" w:eastAsiaTheme="minorEastAsia" w:hAnsi="Calibri" w:cs="Calibri"/>
          <w:kern w:val="0"/>
          <w:sz w:val="24"/>
          <w:szCs w:val="24"/>
          <w:lang w:eastAsia="pl-PL"/>
          <w14:ligatures w14:val="none"/>
        </w:rPr>
      </w:pPr>
      <w:r w:rsidRPr="00F65A33">
        <w:rPr>
          <w:rFonts w:ascii="Calibri" w:eastAsiaTheme="minorEastAsia" w:hAnsi="Calibri" w:cs="Calibri"/>
          <w:b/>
          <w:bCs/>
          <w:kern w:val="0"/>
          <w:sz w:val="24"/>
          <w:szCs w:val="24"/>
          <w:lang w:eastAsia="pl-PL"/>
          <w14:ligatures w14:val="none"/>
        </w:rPr>
        <w:t>Panel z udziałem ekspertek i ekspertów zewnętrznych</w:t>
      </w:r>
      <w:r w:rsidRPr="00F65A33">
        <w:rPr>
          <w:rFonts w:ascii="Calibri" w:eastAsiaTheme="minorEastAsia" w:hAnsi="Calibri" w:cs="Calibri"/>
          <w:kern w:val="0"/>
          <w:sz w:val="24"/>
          <w:szCs w:val="24"/>
          <w:lang w:eastAsia="pl-PL"/>
          <w14:ligatures w14:val="none"/>
        </w:rPr>
        <w:t xml:space="preserve"> odbył się na etapie finalizacji prac nad projektem raportu końcowego. W panelu wzięło udział siedmioro ekspertów i ekspertek zewnętrznych (przedstawicieli środowiska akademickiego, administracji publicznej oraz eksperci zajmujący się tematem edukacji). Panel służył przedyskutowaniu wstępnych wniosków i rekomendacji z badania oraz identyfikacji dodatkowych istotnych wyzwań stojących przed systemem edukacji. </w:t>
      </w:r>
    </w:p>
    <w:p w14:paraId="50ECAF5E" w14:textId="65125554" w:rsidR="008415E1" w:rsidRPr="00F65A33" w:rsidRDefault="008415E1" w:rsidP="00944FEF">
      <w:pPr>
        <w:numPr>
          <w:ilvl w:val="0"/>
          <w:numId w:val="11"/>
        </w:numPr>
        <w:spacing w:before="120" w:after="0" w:line="276" w:lineRule="auto"/>
        <w:contextualSpacing/>
        <w:rPr>
          <w:rFonts w:ascii="Calibri" w:eastAsiaTheme="minorEastAsia" w:hAnsi="Calibri" w:cs="Calibri"/>
          <w:kern w:val="0"/>
          <w:sz w:val="24"/>
          <w:szCs w:val="24"/>
          <w:lang w:eastAsia="pl-PL"/>
          <w14:ligatures w14:val="none"/>
        </w:rPr>
      </w:pPr>
      <w:r w:rsidRPr="00F65A33">
        <w:rPr>
          <w:rFonts w:ascii="Calibri" w:eastAsiaTheme="minorEastAsia" w:hAnsi="Calibri" w:cs="Calibri"/>
          <w:b/>
          <w:bCs/>
          <w:kern w:val="0"/>
          <w:sz w:val="24"/>
          <w:szCs w:val="24"/>
          <w:lang w:eastAsia="pl-PL"/>
          <w14:ligatures w14:val="none"/>
        </w:rPr>
        <w:t>Warsztat rekomendacyjny</w:t>
      </w:r>
      <w:r w:rsidRPr="00F65A33">
        <w:rPr>
          <w:rFonts w:ascii="Calibri" w:eastAsiaTheme="minorEastAsia" w:hAnsi="Calibri" w:cs="Calibri"/>
          <w:kern w:val="0"/>
          <w:sz w:val="24"/>
          <w:szCs w:val="24"/>
          <w:lang w:eastAsia="pl-PL"/>
          <w14:ligatures w14:val="none"/>
        </w:rPr>
        <w:t xml:space="preserve"> z udziałem przedstawicieli instytucji odpowiedzialnych za zarządzanie i wdrażanie programów polityki spójności, które wspierały i wspierać będą interwencje w obszarze kształcenia i szkolenia. Na spotkaniu zaplanowana jest  prezentacja wstępnych wyników raportu oraz dyskusja nad kształtem wniosków i rekomendacji dla obecnych i przyszłych interwencji współfinansowanych z środków UE. </w:t>
      </w:r>
    </w:p>
    <w:p w14:paraId="6DC14B14" w14:textId="14062696" w:rsidR="00915A4A" w:rsidRPr="00F65A33" w:rsidRDefault="00915A4A" w:rsidP="00944FEF">
      <w:pPr>
        <w:keepNext/>
        <w:keepLines/>
        <w:numPr>
          <w:ilvl w:val="1"/>
          <w:numId w:val="13"/>
        </w:numPr>
        <w:spacing w:before="360" w:after="0" w:line="276" w:lineRule="auto"/>
        <w:outlineLvl w:val="1"/>
        <w:rPr>
          <w:rFonts w:asciiTheme="majorHAnsi" w:eastAsiaTheme="majorEastAsia" w:hAnsiTheme="majorHAnsi" w:cstheme="majorBidi"/>
          <w:b/>
          <w:bCs/>
          <w:smallCaps/>
          <w:color w:val="000000" w:themeColor="text1"/>
          <w:kern w:val="0"/>
          <w:sz w:val="28"/>
          <w:szCs w:val="28"/>
          <w:lang w:eastAsia="pl-PL"/>
          <w14:ligatures w14:val="none"/>
        </w:rPr>
      </w:pPr>
      <w:bookmarkStart w:id="39" w:name="_Toc159257318"/>
      <w:r w:rsidRPr="00F65A33">
        <w:rPr>
          <w:rFonts w:asciiTheme="majorHAnsi" w:eastAsiaTheme="majorEastAsia" w:hAnsiTheme="majorHAnsi" w:cstheme="majorBidi"/>
          <w:b/>
          <w:bCs/>
          <w:smallCaps/>
          <w:color w:val="000000" w:themeColor="text1"/>
          <w:kern w:val="0"/>
          <w:sz w:val="28"/>
          <w:szCs w:val="28"/>
          <w:lang w:eastAsia="pl-PL"/>
          <w14:ligatures w14:val="none"/>
        </w:rPr>
        <w:t>Lista dokumentów wykorzystana w badaniu</w:t>
      </w:r>
      <w:bookmarkEnd w:id="39"/>
      <w:r w:rsidRPr="00F65A33">
        <w:rPr>
          <w:rFonts w:asciiTheme="majorHAnsi" w:eastAsiaTheme="majorEastAsia" w:hAnsiTheme="majorHAnsi" w:cstheme="majorBidi"/>
          <w:b/>
          <w:bCs/>
          <w:smallCaps/>
          <w:color w:val="000000" w:themeColor="text1"/>
          <w:kern w:val="0"/>
          <w:sz w:val="28"/>
          <w:szCs w:val="28"/>
          <w:lang w:eastAsia="pl-PL"/>
          <w14:ligatures w14:val="none"/>
        </w:rPr>
        <w:t xml:space="preserve"> </w:t>
      </w:r>
    </w:p>
    <w:p w14:paraId="2B6A3A80"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Analiza społeczno-gospodarcza wraz z diagnozą obszarów interwencji EFS Raport końcowy, MFiPR, 2020</w:t>
      </w:r>
    </w:p>
    <w:p w14:paraId="2552FA46"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 xml:space="preserve">Analiza zapotrzebowania na kompetencje w gospodarce i na rynku pracy wraz z badaniem wartości docelowej wspólnego wskaźnika długoterminowego POWER w obszarze szkolnictwa wyższego, NCBR, 2019 </w:t>
      </w:r>
    </w:p>
    <w:p w14:paraId="7B5804A0"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Bilans Kapitału Ludzkiego w Polsce. Najważniejsze wyniki V edycji badań BKL z 2014 roku, PARP, 2014</w:t>
      </w:r>
    </w:p>
    <w:p w14:paraId="7AB66CFA"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Bilans Kapitału Ludzkiego. Rozwój kompetencji – uczenie się dorosłych i sektor szkoleniowo-rozwojowy 2022/2021, PARP, 2022</w:t>
      </w:r>
    </w:p>
    <w:p w14:paraId="437FA097"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 xml:space="preserve">Bulkowski, K., Dobosz-Leszczyńska, W., Kaźmierczak, J. Umiejętności polskich piętnastolatków. Najważniejsze wyniki badania PISA 2022, Instytut Badań Edukacyjnych, Warszawa 2023 </w:t>
      </w:r>
    </w:p>
    <w:p w14:paraId="12409EBE"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Cudzoziemcy studenci i pracownicy polskich uczelni w roku akademickim 2021/2022, NAWA, 2022</w:t>
      </w:r>
    </w:p>
    <w:p w14:paraId="5416A95A"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Edukacja dorosłych w regionach. Raport z wywiadów eksperckich, IBE, 2022</w:t>
      </w:r>
    </w:p>
    <w:p w14:paraId="046BC2BB"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lastRenderedPageBreak/>
        <w:t>Ewaluacja dotycząca wsparcia sektora przedsiębiorstw w ramach RPO WSL 2014-2020, Urząd Marszałkowski Województwa Śląskiego, 2020</w:t>
      </w:r>
    </w:p>
    <w:p w14:paraId="351A3C07"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 xml:space="preserve">Ewaluacja działań podejmowanych na rzecz edukacji w ramach RPO WK-P 2014-2020, 2018 </w:t>
      </w:r>
    </w:p>
    <w:p w14:paraId="4A7DA5F2"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Ewaluacja interwencji wspierających umiędzynarodowienie, zmiany organizacyjne i rozwój kompetencji kadr uczelni, realizowanych w ramach Działań 3.3 (Umiędzynarodowienie polskiego szkolnictwa wyższego) oraz 3.4 (Zarządzanie w instytucjach szkolnictwa wyższego) III osi priorytetowej PO WER Szkolnictwo wyższe dla gospodarki i rozwoju, NCBR, 2019</w:t>
      </w:r>
    </w:p>
    <w:p w14:paraId="515400BE"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Ewaluacja mid-term postępu rzeczowego i finansowego Programu Operacyjnego Wiedza Edukacja Rozwój 2014-2020 (PO WER) oraz wyliczenie wartości wskaźnika rezultatu długoterminowego, MIiR, 2019</w:t>
      </w:r>
    </w:p>
    <w:p w14:paraId="1EAD4BF9"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Ewaluacja skuteczności projektów pozakonkursowych w ramach poddziałania 8.3.3 "Czas zawodowców BIS - zawodowa Wielkopolska" oraz poddziałania 8.1.3 "Cyfrowa Szkoła Wielkopolsk@ 2020", 2020</w:t>
      </w:r>
    </w:p>
    <w:p w14:paraId="794845DA"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Ewaluacja sposobu, w jaki wsparcie w ramach Regionalnego Programu Operacyjnego Województwa Śląskiego na lata 2014- 2020 przyczyniło się do osiągnięcia celów w ramach osi priorytetowej VII Regionalny rynek pracy, Urząd Marszałkowski Województwa Śląskiego, 2020</w:t>
      </w:r>
    </w:p>
    <w:p w14:paraId="64ACB773"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Ewaluacja „Wpływ Bazy Usług Rozwojowych na jakość i rynek usług rozwojowych oraz ocena podmiotowych systemów finansowania – etap II”, PARP, 2020</w:t>
      </w:r>
    </w:p>
    <w:p w14:paraId="5106AF56"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Ewaluacja wpływu interwencji w ramach 8 Osi Priorytetowej RPO Województwa Małopolskiego na lata 2014-2020 na zatrudnienie na małopolskim rynku pracy - komponent 2, Urząd Marszałkowski Województwa Małopolskiego, 2020</w:t>
      </w:r>
    </w:p>
    <w:p w14:paraId="08815A0D"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 xml:space="preserve">Ewaluacja wsparcia doradztwa zawodowego w obszarze oświaty. Badanie wartości wskaźnika rezultatu długoterminowego PO WER, 2022 </w:t>
      </w:r>
    </w:p>
    <w:p w14:paraId="65685619"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Ewaluacja wsparcia pozaszkolnych form kształcenia dorosłych. Badanie wartości wskaźnika rezultatu długoterminowego PO WER, 2023</w:t>
      </w:r>
    </w:p>
    <w:p w14:paraId="6EBBF1D1"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 xml:space="preserve">Główny Urząd Statystyczny – Bank Danych Lokalnych </w:t>
      </w:r>
    </w:p>
    <w:p w14:paraId="3B38DEFB"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 xml:space="preserve">Krajowa Strategia Rozwoju Regionalnego 2030, regionalne i lokalne strategie rozwoju; </w:t>
      </w:r>
    </w:p>
    <w:p w14:paraId="0FCF06FF"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 xml:space="preserve">Krajowe i Regionalne Programy Operacyjne oraz Szczegółowe Opisy Osi Priorytetowych tych programów na lata 2014-2020; </w:t>
      </w:r>
    </w:p>
    <w:p w14:paraId="144C26E0"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Metaanaliza wyników badań ewaluacyjnych dotyczących oceny wsparcia z EFS – RAPORT KOŃCOWY, MIiR, 2019</w:t>
      </w:r>
    </w:p>
    <w:p w14:paraId="487C28BB"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Metaanaliza wyników badań ewaluacyjnych dotyczących oceny wsparcia z EFS – RAPORT CZĄSTKOWY 2018, MIiR, 2018</w:t>
      </w:r>
    </w:p>
    <w:p w14:paraId="5E33611A"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Metodologia badania Bilans Kapitału Ludzkiego 2016-2023, PARP, 2013</w:t>
      </w:r>
    </w:p>
    <w:p w14:paraId="7421141C"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Niedopasowanie kompetencyjne w programach wsparcia studentów i doktorantów, NCBR, 2022</w:t>
      </w:r>
    </w:p>
    <w:p w14:paraId="340D6511"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Ocena funkcjonowania Sektorowych Rad ds. Kompetencji, PARP, 2017</w:t>
      </w:r>
    </w:p>
    <w:p w14:paraId="00EB106D"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Ocena jakości i efektów realizacji III osi priorytetowej PO WER Szkolnictwo wyższe dla gospodarki i rozwoju, NCBR, 2019</w:t>
      </w:r>
    </w:p>
    <w:p w14:paraId="54E1D181"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Ocena potencjału wykorzystania Zintegrowanego Systemu Kwalifikacji przez doradców zawodowych – wyniki badania jakościowego, IBE, 2018</w:t>
      </w:r>
    </w:p>
    <w:p w14:paraId="762F2CA2"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Ocena skuteczności i trafności przyjętego modelu finansowania usług rozwojowych w województwie śląskim, Urząd Marszałkowski Województwa Śląskiego, 2020</w:t>
      </w:r>
    </w:p>
    <w:p w14:paraId="0AD0484D"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 xml:space="preserve">Ocena trafności i skuteczności wsparcia udzielonego w ramach Poddziałania 3.2.1 Jakość edukacji ogólnej Regionalnego Programu Operacyjnego Województwa Pomorskiego na lata 2014-2020, 2018 </w:t>
      </w:r>
    </w:p>
    <w:p w14:paraId="737278C7"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lastRenderedPageBreak/>
        <w:t>Ocena wpływu wsparcia EFS na poprawę sytuacji pracowników i przedsiębiorstw województwa dolnośląskiego, Urząd Marszałkowski Województwa Dolnośląskiego, 2019</w:t>
      </w:r>
    </w:p>
    <w:p w14:paraId="09905D16"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Ocena wpływu wsparcia oferowanego w ramach 12 Osi Priorytetowej RPO WL 2014-2020, 2020</w:t>
      </w:r>
    </w:p>
    <w:p w14:paraId="024FD2F6"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Ocena wpływu wsparcia kierowanego do osób w najtrudniejszej sytuacji na rynku pracy w ramach Regionalnego Programu Operacyjnego – Lubuskie 2020, Urząd Marszałkowski Województwa Lubuskiego, 2018</w:t>
      </w:r>
    </w:p>
    <w:p w14:paraId="4B5CE329"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Ocena wpływu wsparcia oferowanego w ramach 9. i 10. priorytetu Regionalnego Programu Województwa Lubelskiego 2014-2020, Urząd Marszałkowski Województwa Lubelskiego, 2021</w:t>
      </w:r>
    </w:p>
    <w:p w14:paraId="458373CA"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Podsumowanie wsparcia z EFS w obszarze kształcenia przeddyplomowego na kierunkach medycznych, MZ, 2022</w:t>
      </w:r>
    </w:p>
    <w:p w14:paraId="5EFDD955"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 xml:space="preserve">Program Fundusze Europejskie dla Rozwoju Społecznego 2021-2027; </w:t>
      </w:r>
    </w:p>
    <w:p w14:paraId="4B87809F"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Programowanie perspektywy finansowej 2014 -2020. Umowa Partnerstwa</w:t>
      </w:r>
    </w:p>
    <w:p w14:paraId="285E3F6F"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 xml:space="preserve">Programy Europejskiej Współpracy Terytorialnej zarządzane przez Polskę; </w:t>
      </w:r>
    </w:p>
    <w:p w14:paraId="42B45FD6"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 xml:space="preserve">Programy regionalne na perspektywę 2021-2027; </w:t>
      </w:r>
    </w:p>
    <w:p w14:paraId="1CCD7EC5"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Raport końcowy. Ocena funkcjonowania Sektorowych Rad ds. Kompetencji, PARP, 2020</w:t>
      </w:r>
    </w:p>
    <w:p w14:paraId="1284FFDF"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 xml:space="preserve">Rozporządzenie Parlamentu Europejskiego i Rady (UE) 2021/1057 z dnia 24 czerwca 2021 r. ustanawiające Europejski Fundusz Społeczny Plus (EFS+) oraz uchylające rozporządzenie (UE) nr 1296/2013; </w:t>
      </w:r>
    </w:p>
    <w:p w14:paraId="1358B940"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 xml:space="preserve">Rozporządzenie Parlamentu Europejskiego i Rady (UE) 2021/1058 z dnia 24 czerwca 2021 r. w sprawie Europejskiego Funduszu Rozwoju Regionalnego i Funduszu Spójności; </w:t>
      </w:r>
    </w:p>
    <w:p w14:paraId="4DC7784F"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 xml:space="preserve">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p w14:paraId="785F410B"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 xml:space="preserve">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objętych zakresem wspólnych ram strategicznych oraz ustanawiające przepisy ogólne dotyczące Europejskiego Funduszu Rozwoju Regionalnego, Europejskiego Funduszu Społecznego i Funduszu Spójności, oraz uchylające rozporządzenie Rady (WE) nr 1083/2006; </w:t>
      </w:r>
    </w:p>
    <w:p w14:paraId="794F34BC"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 xml:space="preserve">Sitek, M. (red.), Program Międzynarodowej Oceny Umiejętności Uczniów. Wyniki badania PISA 2018 w Polsce, Instytut Badań Edukacyjnych, Warszawa 2019. </w:t>
      </w:r>
    </w:p>
    <w:p w14:paraId="6EA7064E"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 xml:space="preserve">Sobotka, A., Edukacja przedszkolna w wybranych krajach europejskich, Warszawa 2011, link, (dostęp: 29.10.2023) </w:t>
      </w:r>
    </w:p>
    <w:p w14:paraId="18A9E1D6"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Strategia na rzecz Odpowiedzialnego Rozwoju do roku 2020 (z perspektywą do 2030 r.);</w:t>
      </w:r>
    </w:p>
    <w:p w14:paraId="4849A030"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 xml:space="preserve">Strategia Rozwoju Kapitału Ludzkiego 2020 i 2030; </w:t>
      </w:r>
    </w:p>
    <w:p w14:paraId="4B933C49"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Szczegółowy Opis Osi Priorytetowych Programu Operacyjnego Wiedza Edukacja Rozwój 2014-2020, Wersja 31</w:t>
      </w:r>
    </w:p>
    <w:p w14:paraId="6A7C971B"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 xml:space="preserve">Umowa Partnerstwa 2014-2020; </w:t>
      </w:r>
    </w:p>
    <w:p w14:paraId="48BDD7CD"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 xml:space="preserve">Umowa Partnerstwa dla realizacji Polityki Spójności na lata 2021-2027; </w:t>
      </w:r>
    </w:p>
    <w:p w14:paraId="360CAA04"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lastRenderedPageBreak/>
        <w:t xml:space="preserve">Ustawa z dnia 11 lipca 2014 r. o zasadach realizacji programów w zakresie polityki spójności finansowanych w perspektywie finansowej 2014-2020; </w:t>
      </w:r>
    </w:p>
    <w:p w14:paraId="1EE32D6D"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Ustawa z dnia 22 grudnia 2015 r. o Zintegrowanym Systemie Kwalifikacji (Dz. U. 2016 poz. 64)</w:t>
      </w:r>
    </w:p>
    <w:p w14:paraId="0C527D80"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 xml:space="preserve">Ustawa z dnia 28 kwietnia 2022 r. o zasadach realizacji zadań finansowanych ze środków europejskich w perspektywie finansowej 2021-2027 (Dz.U. z 2022 poz. 1079); </w:t>
      </w:r>
    </w:p>
    <w:p w14:paraId="53A5553D"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Wpływ Bazy Usług Rozwojowych na jakość i dostępność usług rozwojowych świadczonych na rzecz przedsiębiorców i pracowników z uwzględnieniem oddziaływania Podmiotowego Systemu Finansowania, PARP, 2017</w:t>
      </w:r>
    </w:p>
    <w:p w14:paraId="08C3F8C7"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 xml:space="preserve">Wytyczne dotyczące realizacji projektów z udziałem środków Europejskiego Funduszu Społecznego Plus w regionalnych programach na lata 2021-2027; </w:t>
      </w:r>
    </w:p>
    <w:p w14:paraId="612BA82F"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 xml:space="preserve">Wytyczne w zakresie ewaluacji polityki spójności na lata 2021-2027; </w:t>
      </w:r>
    </w:p>
    <w:p w14:paraId="62DFEE43"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 xml:space="preserve">Wytyczne w zakresie realizacji przedsięwzięć z udziałem środków Europejskiego Funduszu Społecznego w obszarze edukacji na lata 2014-2020; </w:t>
      </w:r>
    </w:p>
    <w:p w14:paraId="43C45C5A"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Wytyczne w zakresie realizacji przedsięwzięć z udziałem środków Europejskiego Funduszu Społecznego w obszarze przystosowania przedsiębiorców i pracowników do zmian na lata 2014-2020;</w:t>
      </w:r>
    </w:p>
    <w:p w14:paraId="5F17C4A1"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Zeszyt metodologiczny Badanie Aktywności Ekonomicznej Ludności, GUS, 2023</w:t>
      </w:r>
    </w:p>
    <w:p w14:paraId="2DDF4FD2" w14:textId="77777777" w:rsidR="00915A4A" w:rsidRPr="00F65A33" w:rsidRDefault="00915A4A" w:rsidP="00944FEF">
      <w:pPr>
        <w:pStyle w:val="Akapitzlist"/>
        <w:numPr>
          <w:ilvl w:val="0"/>
          <w:numId w:val="11"/>
        </w:numPr>
        <w:rPr>
          <w:rFonts w:cs="Calibri"/>
          <w:i/>
          <w:color w:val="000000"/>
        </w:rPr>
      </w:pPr>
      <w:r w:rsidRPr="00F65A33">
        <w:rPr>
          <w:rFonts w:cs="Calibri"/>
          <w:i/>
          <w:color w:val="000000"/>
        </w:rPr>
        <w:t>Zintegrowana Strategia Umiejętności 2030 (część ogólna i szczegółowa);</w:t>
      </w:r>
    </w:p>
    <w:p w14:paraId="71951BA0" w14:textId="6D176E91" w:rsidR="00426C61" w:rsidRDefault="00426C61" w:rsidP="009101D4"/>
    <w:sectPr w:rsidR="00426C61" w:rsidSect="00137D0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30A513" w14:textId="77777777" w:rsidR="00313A79" w:rsidRDefault="00313A79" w:rsidP="00A13936">
      <w:pPr>
        <w:spacing w:after="0" w:line="240" w:lineRule="auto"/>
      </w:pPr>
      <w:r>
        <w:separator/>
      </w:r>
    </w:p>
  </w:endnote>
  <w:endnote w:type="continuationSeparator" w:id="0">
    <w:p w14:paraId="41CE6378" w14:textId="77777777" w:rsidR="00313A79" w:rsidRDefault="00313A79" w:rsidP="00A13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525F9" w14:textId="77777777" w:rsidR="00B82A3A" w:rsidRDefault="00B82A3A">
    <w:pPr>
      <w:pBdr>
        <w:top w:val="nil"/>
        <w:left w:val="nil"/>
        <w:bottom w:val="nil"/>
        <w:right w:val="nil"/>
        <w:between w:val="nil"/>
      </w:pBdr>
      <w:tabs>
        <w:tab w:val="center" w:pos="4536"/>
        <w:tab w:val="right" w:pos="9072"/>
      </w:tabs>
      <w:spacing w:line="240" w:lineRule="auto"/>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A57806">
      <w:rPr>
        <w:rFonts w:cs="Calibri"/>
        <w:noProof/>
        <w:color w:val="000000"/>
      </w:rPr>
      <w:t>1</w:t>
    </w:r>
    <w:r>
      <w:rPr>
        <w:rFonts w:cs="Calibri"/>
        <w:color w:val="000000"/>
      </w:rPr>
      <w:fldChar w:fldCharType="end"/>
    </w:r>
  </w:p>
  <w:p w14:paraId="048EBCCB" w14:textId="77777777" w:rsidR="00B82A3A" w:rsidRDefault="00B82A3A">
    <w:pPr>
      <w:pBdr>
        <w:top w:val="nil"/>
        <w:left w:val="nil"/>
        <w:bottom w:val="nil"/>
        <w:right w:val="nil"/>
        <w:between w:val="nil"/>
      </w:pBdr>
      <w:tabs>
        <w:tab w:val="center" w:pos="4536"/>
        <w:tab w:val="right" w:pos="9072"/>
        <w:tab w:val="left" w:pos="1210"/>
      </w:tabs>
      <w:spacing w:line="240" w:lineRule="auto"/>
      <w:rPr>
        <w:rFonts w:cs="Calibri"/>
        <w:color w:val="000000"/>
      </w:rPr>
    </w:pPr>
    <w:r>
      <w:rPr>
        <w:rFonts w:cs="Calibri"/>
        <w:color w:val="00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FFB555" w14:textId="77777777" w:rsidR="00313A79" w:rsidRDefault="00313A79" w:rsidP="00A13936">
      <w:pPr>
        <w:spacing w:after="0" w:line="240" w:lineRule="auto"/>
      </w:pPr>
      <w:r>
        <w:separator/>
      </w:r>
    </w:p>
  </w:footnote>
  <w:footnote w:type="continuationSeparator" w:id="0">
    <w:p w14:paraId="2F4D5987" w14:textId="77777777" w:rsidR="00313A79" w:rsidRDefault="00313A79" w:rsidP="00A13936">
      <w:pPr>
        <w:spacing w:after="0" w:line="240" w:lineRule="auto"/>
      </w:pPr>
      <w:r>
        <w:continuationSeparator/>
      </w:r>
    </w:p>
  </w:footnote>
  <w:footnote w:id="1">
    <w:p w14:paraId="28942B48" w14:textId="77777777" w:rsidR="004F11EE" w:rsidRPr="009974FC" w:rsidRDefault="004F11EE" w:rsidP="004F11EE">
      <w:pPr>
        <w:pStyle w:val="Tekstprzypisudolnego"/>
        <w:spacing w:line="276" w:lineRule="auto"/>
        <w:rPr>
          <w:rFonts w:cstheme="minorHAnsi"/>
        </w:rPr>
      </w:pPr>
      <w:r w:rsidRPr="009974FC">
        <w:rPr>
          <w:rStyle w:val="Odwoanieprzypisudolnego"/>
          <w:rFonts w:cstheme="minorHAnsi"/>
        </w:rPr>
        <w:footnoteRef/>
      </w:r>
      <w:r w:rsidRPr="009974FC">
        <w:rPr>
          <w:rFonts w:cstheme="minorHAnsi"/>
        </w:rPr>
        <w:t xml:space="preserve"> Wyjątkiem były w tym względzie analizy kontrfaktyczne/przyczynowe (z uwagi na zakres dostępnych danych), które zgodnie z założeniami oferty udało się wykorzystać w ramach dwóch obszarów – edukacji na poziomie przedszkolnym i ogólnym.</w:t>
      </w:r>
    </w:p>
  </w:footnote>
  <w:footnote w:id="2">
    <w:p w14:paraId="2A9E4A06" w14:textId="41781E8F" w:rsidR="008A205B" w:rsidRDefault="008A205B">
      <w:pPr>
        <w:pStyle w:val="Tekstprzypisudolnego"/>
      </w:pPr>
      <w:r>
        <w:rPr>
          <w:rStyle w:val="Odwoanieprzypisudolnego"/>
        </w:rPr>
        <w:footnoteRef/>
      </w:r>
      <w:r>
        <w:t xml:space="preserve"> Różnice mogły też wynikać z szeregu innych kwestii będących poza kontrolą badaczy, jak np. </w:t>
      </w:r>
      <w:r w:rsidR="007E3E01">
        <w:t>późniejszej weryfikacji i wykluczeniu niektórych projektów</w:t>
      </w:r>
      <w:r w:rsidR="00EA1B48">
        <w:t xml:space="preserve"> przez IZ</w:t>
      </w:r>
      <w:r w:rsidR="007E3E01">
        <w:t xml:space="preserve">, czy też </w:t>
      </w:r>
      <w:r w:rsidR="00EA1B48">
        <w:t xml:space="preserve">specyfiki generowania </w:t>
      </w:r>
      <w:r w:rsidR="001B2BD7">
        <w:t xml:space="preserve">na potrzeby sprawozdawczości </w:t>
      </w:r>
      <w:r w:rsidR="00840C7B">
        <w:t xml:space="preserve">rocznej i kwartalnej </w:t>
      </w:r>
      <w:r w:rsidR="00EA1B48">
        <w:t>pewnych wskaźników określonymi typami raportów z SL</w:t>
      </w:r>
      <w:r w:rsidR="001B2BD7">
        <w:t xml:space="preserve"> (uwzględniających pewne dodatkowe założenia).</w:t>
      </w:r>
    </w:p>
  </w:footnote>
  <w:footnote w:id="3">
    <w:p w14:paraId="1F7ABF5B" w14:textId="06802A31" w:rsidR="002E7F7D" w:rsidRPr="009974FC" w:rsidRDefault="002E7F7D">
      <w:pPr>
        <w:pStyle w:val="Tekstprzypisudolnego"/>
      </w:pPr>
      <w:r w:rsidRPr="009974FC">
        <w:rPr>
          <w:rStyle w:val="Odwoanieprzypisudolnego"/>
        </w:rPr>
        <w:footnoteRef/>
      </w:r>
      <w:r w:rsidRPr="009974FC">
        <w:t xml:space="preserve"> Chodzi o priorytety inwestycyjne: 8(i) RPO oraz POWER, 8(ii) POWER, 8(iv) POWER, 8(vii) POWER, 9(i) RPO oraz POWER, 9(iv) POWER, 9(v) RPO oraz POWER.</w:t>
      </w:r>
    </w:p>
  </w:footnote>
  <w:footnote w:id="4">
    <w:p w14:paraId="5A9610E2" w14:textId="03A27E61" w:rsidR="00A928BF" w:rsidRPr="009974FC" w:rsidRDefault="00A928BF">
      <w:pPr>
        <w:pStyle w:val="Tekstprzypisudolnego"/>
      </w:pPr>
      <w:r w:rsidRPr="009974FC">
        <w:rPr>
          <w:rStyle w:val="Odwoanieprzypisudolnego"/>
        </w:rPr>
        <w:footnoteRef/>
      </w:r>
      <w:r w:rsidRPr="009974FC">
        <w:t xml:space="preserve"> Respondenci realizujący projekty w obszarze dot. </w:t>
      </w:r>
      <w:r w:rsidR="002E7F7D" w:rsidRPr="009974FC">
        <w:t>uczenia się</w:t>
      </w:r>
      <w:r w:rsidRPr="009974FC">
        <w:t xml:space="preserve"> dorosłych zostali poproszeni o udzielenie odpowiedzi na pytanie</w:t>
      </w:r>
      <w:r w:rsidR="002E7F7D" w:rsidRPr="009974FC">
        <w:t>:</w:t>
      </w:r>
      <w:r w:rsidRPr="009974FC">
        <w:t xml:space="preserve"> </w:t>
      </w:r>
      <w:r w:rsidR="002E7F7D" w:rsidRPr="009974FC">
        <w:rPr>
          <w:i/>
          <w:iCs/>
        </w:rPr>
        <w:t>Jeśli Państwa projekt jedynie pośrednio dotyczył uczenia się osób dorosłych (projekty z zakresu aktywizacji zawodowej, aktywnej integracji, outplacementu, ekonomii społecznej, inne), proszę wskazać orientacyjnie, jaka część wydatków w ramach projektu została przeznaczona na działania ściśle edukacyjne, takie jak: staże i praktyki, szkolenia, doradztwo edukacyjno-zawodowe dla osób dorosłych, studia podyplomowe itp. Proszę wpisać orientacyjną wartość w%, w przedziale od 0 do 100%.</w:t>
      </w:r>
    </w:p>
  </w:footnote>
  <w:footnote w:id="5">
    <w:p w14:paraId="157B6CE1" w14:textId="77777777" w:rsidR="00A13936" w:rsidRPr="009974FC" w:rsidRDefault="00A13936" w:rsidP="00A13936">
      <w:pPr>
        <w:pStyle w:val="Tekstprzypisudolnego"/>
      </w:pPr>
      <w:r w:rsidRPr="009974FC">
        <w:rPr>
          <w:rStyle w:val="Odwoanieprzypisudolnego"/>
        </w:rPr>
        <w:footnoteRef/>
      </w:r>
      <w:r w:rsidRPr="009974FC">
        <w:t xml:space="preserve"> W oparciu o klasyfikację obszarów na podstawie analizy danych zastanych.</w:t>
      </w:r>
    </w:p>
  </w:footnote>
  <w:footnote w:id="6">
    <w:p w14:paraId="3B0C9EB6" w14:textId="77777777" w:rsidR="00A13936" w:rsidRPr="009974FC" w:rsidRDefault="00A13936" w:rsidP="00A13936">
      <w:pPr>
        <w:pStyle w:val="Tekstprzypisudolnego"/>
      </w:pPr>
      <w:r w:rsidRPr="009974FC">
        <w:rPr>
          <w:rStyle w:val="Odwoanieprzypisudolnego"/>
        </w:rPr>
        <w:footnoteRef/>
      </w:r>
      <w:r w:rsidRPr="009974FC">
        <w:t xml:space="preserve"> W oparciu o wybór obszaru dokonany przez beneficjenta. Beneficjent mógł wskazać w kwestionariuszu, których obszarów dotyczy dany projekt.</w:t>
      </w:r>
    </w:p>
  </w:footnote>
  <w:footnote w:id="7">
    <w:p w14:paraId="6E317954" w14:textId="77777777" w:rsidR="00A13936" w:rsidRPr="009974FC" w:rsidRDefault="00A13936" w:rsidP="00A13936">
      <w:pPr>
        <w:pStyle w:val="Tekstprzypisudolnego"/>
      </w:pPr>
      <w:r w:rsidRPr="009974FC">
        <w:rPr>
          <w:rStyle w:val="Odwoanieprzypisudolnego"/>
        </w:rPr>
        <w:footnoteRef/>
      </w:r>
      <w:r w:rsidRPr="009974FC">
        <w:t xml:space="preserve"> Uwaga: wartości nie sumują się dla poszczególnych obszarów, ze względu na to, że jeden projekt mógł obejmować więcej niż jeden obszar (beneficjent mógł wskazać więcej niż jeden obszar). Wartość łącznie odnosi się zaś do listy unikalnych beneficjentów (projektów). </w:t>
      </w:r>
    </w:p>
  </w:footnote>
  <w:footnote w:id="8">
    <w:p w14:paraId="397B5760" w14:textId="77777777" w:rsidR="00114AF2" w:rsidRPr="009974FC" w:rsidRDefault="00114AF2" w:rsidP="00114AF2">
      <w:pPr>
        <w:pStyle w:val="Tekstprzypisudolnego"/>
      </w:pPr>
      <w:r w:rsidRPr="009974FC">
        <w:rPr>
          <w:rStyle w:val="Odwoanieprzypisudolnego"/>
        </w:rPr>
        <w:footnoteRef/>
      </w:r>
      <w:r w:rsidRPr="009974FC">
        <w:t xml:space="preserve"> Na etapie diagnostyki danych zdecydowano się również wyłączyć jedną gminę miejsko-wiejską (gm. Piaseczno), która pod względem wielu cech stanowiła jednostkę odstającą i bardziej przypominającą gminę miejską. </w:t>
      </w:r>
    </w:p>
  </w:footnote>
  <w:footnote w:id="9">
    <w:p w14:paraId="4BD3D76A" w14:textId="77777777" w:rsidR="00114AF2" w:rsidRPr="009974FC" w:rsidRDefault="00114AF2" w:rsidP="00114AF2">
      <w:pPr>
        <w:pStyle w:val="Tekstprzypisudolnego"/>
      </w:pPr>
      <w:r w:rsidRPr="009974FC">
        <w:rPr>
          <w:rStyle w:val="Odwoanieprzypisudolnego"/>
        </w:rPr>
        <w:footnoteRef/>
      </w:r>
      <w:r w:rsidRPr="009974FC">
        <w:t xml:space="preserve"> Większość danych pochodziła z Banku Danych Lokalnych GUS (por. </w:t>
      </w:r>
      <w:hyperlink r:id="rId1" w:history="1">
        <w:r w:rsidRPr="009974FC">
          <w:rPr>
            <w:rStyle w:val="Hipercze"/>
          </w:rPr>
          <w:t>https://bdl.stat.gov.pl/</w:t>
        </w:r>
      </w:hyperlink>
      <w:r w:rsidRPr="009974FC">
        <w:t xml:space="preserve">), za wyjątkiem dwóch wskaźników, tj. </w:t>
      </w:r>
      <w:r w:rsidRPr="009974FC">
        <w:rPr>
          <w:i/>
          <w:iCs/>
        </w:rPr>
        <w:t xml:space="preserve">Czas dojazdu do najbliższego miasta/ obszaru miejskiego w 2016 r. - odsetek gmin, w których przekracza on 15 min. – </w:t>
      </w:r>
      <w:r w:rsidRPr="009974FC">
        <w:t xml:space="preserve">informacja pochodziła ze statystyk eksperymentalnych GUS, opracowanych w ramach badania ”Oszacowanie odległości i czasu przejazdu pomiędzy wybranymi gminami w Polsce w 2016 roku” (por. </w:t>
      </w:r>
      <w:hyperlink r:id="rId2" w:history="1">
        <w:r w:rsidRPr="009974FC">
          <w:rPr>
            <w:rStyle w:val="Hipercze"/>
          </w:rPr>
          <w:t>https://stat.gov.pl/statystyki-eksperymentalne/obszary-funkcjonalne-oraz-dostepnosc-terytorialna/oszacowanie-odleglosci-i-czasu-przejazdu-pomiedzy-wybranymi-gminami-w-polsce-w-2016-roku,11,1.html</w:t>
        </w:r>
      </w:hyperlink>
      <w:r w:rsidRPr="009974FC">
        <w:t xml:space="preserve"> Dostęp: 29.01.2024 r.). Drugi wskaźnik spoza BDL GUS to  Wskaźnik G - podstawowych dochodów podatkowych  na 1 mieszkańca gminy przyjęty do obliczania subwencji wyrównawczej za 2014 r. pochodzący z Ministerstwa Finansów. </w:t>
      </w:r>
    </w:p>
  </w:footnote>
  <w:footnote w:id="10">
    <w:p w14:paraId="18FBD9AC" w14:textId="77777777" w:rsidR="00114AF2" w:rsidRPr="009974FC" w:rsidRDefault="00114AF2" w:rsidP="00114AF2">
      <w:pPr>
        <w:pStyle w:val="Tekstprzypisudolnego"/>
      </w:pPr>
      <w:r w:rsidRPr="009974FC">
        <w:rPr>
          <w:rStyle w:val="Odwoanieprzypisudolnego"/>
        </w:rPr>
        <w:footnoteRef/>
      </w:r>
      <w:r w:rsidRPr="009974FC">
        <w:rPr>
          <w:lang w:val="de-DE"/>
        </w:rPr>
        <w:t xml:space="preserve"> Rosenbaum, P. R., &amp; Rubin, D. B. (1983). </w:t>
      </w:r>
      <w:r w:rsidRPr="009974FC">
        <w:rPr>
          <w:lang w:val="en-GB"/>
        </w:rPr>
        <w:t xml:space="preserve">The Central Role of the Propensity Score in Observational Studies for Causal Effects. </w:t>
      </w:r>
      <w:r w:rsidRPr="009974FC">
        <w:t>Biometrika, 70, 41-55</w:t>
      </w:r>
    </w:p>
  </w:footnote>
  <w:footnote w:id="11">
    <w:p w14:paraId="10DA5EFF" w14:textId="77777777" w:rsidR="00114AF2" w:rsidRPr="009974FC" w:rsidRDefault="00114AF2" w:rsidP="00114AF2">
      <w:pPr>
        <w:pStyle w:val="Tekstprzypisudolnego"/>
      </w:pPr>
      <w:r w:rsidRPr="009974FC">
        <w:rPr>
          <w:rStyle w:val="Odwoanieprzypisudolnego"/>
        </w:rPr>
        <w:footnoteRef/>
      </w:r>
      <w:r w:rsidRPr="009974FC">
        <w:t xml:space="preserve"> Opcja caliper była wyłączona.</w:t>
      </w:r>
    </w:p>
  </w:footnote>
  <w:footnote w:id="12">
    <w:p w14:paraId="247B295E" w14:textId="77777777" w:rsidR="00114AF2" w:rsidRPr="009974FC" w:rsidRDefault="00114AF2" w:rsidP="00114AF2">
      <w:pPr>
        <w:pStyle w:val="Tekstprzypisudolnego"/>
      </w:pPr>
      <w:r w:rsidRPr="009974FC">
        <w:rPr>
          <w:rStyle w:val="Odwoanieprzypisudolnego"/>
        </w:rPr>
        <w:footnoteRef/>
      </w:r>
      <w:r w:rsidRPr="009974FC">
        <w:t xml:space="preserve"> Pamiętając, że na wcześniejszym etapie wykluczona została jedna gmina miejsko-wiejska (Piaseczno). </w:t>
      </w:r>
    </w:p>
  </w:footnote>
  <w:footnote w:id="13">
    <w:p w14:paraId="23EEAEA0" w14:textId="77777777" w:rsidR="00114AF2" w:rsidRPr="009974FC" w:rsidRDefault="00114AF2" w:rsidP="00114AF2">
      <w:pPr>
        <w:pStyle w:val="Tekstprzypisudolnego"/>
      </w:pPr>
      <w:r w:rsidRPr="009974FC">
        <w:rPr>
          <w:rStyle w:val="Odwoanieprzypisudolnego"/>
        </w:rPr>
        <w:footnoteRef/>
      </w:r>
      <w:r w:rsidRPr="009974FC">
        <w:t xml:space="preserve"> Tzw. założenie warunkowej niezależności – jest ono w praktyce nietestowalne. </w:t>
      </w:r>
    </w:p>
  </w:footnote>
  <w:footnote w:id="14">
    <w:p w14:paraId="16AE01CD" w14:textId="04E9C602" w:rsidR="00114AF2" w:rsidRPr="009974FC" w:rsidRDefault="00114AF2" w:rsidP="00114AF2">
      <w:pPr>
        <w:pStyle w:val="Tekstprzypisudolnego"/>
      </w:pPr>
      <w:r w:rsidRPr="009974FC">
        <w:rPr>
          <w:rStyle w:val="Odwoanieprzypisudolnego"/>
        </w:rPr>
        <w:footnoteRef/>
      </w:r>
      <w:r w:rsidRPr="009974FC">
        <w:t xml:space="preserve"> W przypadku części projektów to oddziaływanie w założeniu miało również przekrojowy charakter (potencjalne oddziaływanie na obydwu poziomach kształcenia).</w:t>
      </w:r>
    </w:p>
  </w:footnote>
  <w:footnote w:id="15">
    <w:p w14:paraId="2C87C880" w14:textId="77777777" w:rsidR="00114AF2" w:rsidRPr="009974FC" w:rsidRDefault="00114AF2" w:rsidP="00114AF2">
      <w:pPr>
        <w:pStyle w:val="Tekstprzypisudolnego"/>
      </w:pPr>
      <w:r w:rsidRPr="009974FC">
        <w:rPr>
          <w:rStyle w:val="Odwoanieprzypisudolnego"/>
        </w:rPr>
        <w:footnoteRef/>
      </w:r>
      <w:r w:rsidRPr="009974FC">
        <w:t xml:space="preserve"> Zgodnie z informacją zawartą w systemie SL2014 – rozkład danych finansowych wg regionów należy traktować jako przybliżony, z uwagi na fakt, iż nigdzie w systemie monitorowania SL2014 nie zostało zaprojektowane sztywne przypisanie konkretnych wartości do konkretnych miejsc realizacji.</w:t>
      </w:r>
    </w:p>
  </w:footnote>
  <w:footnote w:id="16">
    <w:p w14:paraId="7023A4B9" w14:textId="77777777" w:rsidR="00114AF2" w:rsidRPr="009974FC" w:rsidRDefault="00114AF2" w:rsidP="00114AF2">
      <w:pPr>
        <w:pStyle w:val="Tekstprzypisudolnego"/>
      </w:pPr>
      <w:r w:rsidRPr="009974FC">
        <w:rPr>
          <w:rStyle w:val="Odwoanieprzypisudolnego"/>
        </w:rPr>
        <w:footnoteRef/>
      </w:r>
      <w:r w:rsidRPr="009974FC">
        <w:t xml:space="preserve"> Wyłączono projekty, które wg SL2014 realizowane były w całym kraju. </w:t>
      </w:r>
    </w:p>
  </w:footnote>
  <w:footnote w:id="17">
    <w:p w14:paraId="22733F53" w14:textId="77777777" w:rsidR="00114AF2" w:rsidRPr="009974FC" w:rsidRDefault="00114AF2" w:rsidP="00114AF2">
      <w:pPr>
        <w:pBdr>
          <w:top w:val="nil"/>
          <w:left w:val="nil"/>
          <w:bottom w:val="nil"/>
          <w:right w:val="nil"/>
          <w:between w:val="nil"/>
        </w:pBdr>
        <w:rPr>
          <w:color w:val="000000"/>
          <w:sz w:val="20"/>
          <w:szCs w:val="20"/>
        </w:rPr>
      </w:pPr>
      <w:r w:rsidRPr="009974FC">
        <w:rPr>
          <w:sz w:val="20"/>
          <w:szCs w:val="20"/>
          <w:vertAlign w:val="superscript"/>
        </w:rPr>
        <w:footnoteRef/>
      </w:r>
      <w:r w:rsidRPr="009974FC">
        <w:rPr>
          <w:color w:val="000000"/>
          <w:sz w:val="20"/>
          <w:szCs w:val="20"/>
        </w:rPr>
        <w:t xml:space="preserve"> Dane w tym zakresie pozyskano z OKE – w przypadku danych za 2023 wykorzystano dane publicznie dostępne na stronach poszczególnych OKE. W przypadku danych za 2015 rok zwrócono się z prośbą o ich udostepnienie. Wszystkie OKE odpowiedziały w tym zakresie pozytywnie. </w:t>
      </w:r>
    </w:p>
  </w:footnote>
  <w:footnote w:id="18">
    <w:p w14:paraId="3A511F35" w14:textId="77777777" w:rsidR="00114AF2" w:rsidRPr="009974FC" w:rsidRDefault="00114AF2" w:rsidP="00114AF2">
      <w:pPr>
        <w:pStyle w:val="Tekstprzypisudolnego"/>
      </w:pPr>
      <w:r w:rsidRPr="009974FC">
        <w:rPr>
          <w:rStyle w:val="Odwoanieprzypisudolnego"/>
        </w:rPr>
        <w:footnoteRef/>
      </w:r>
      <w:r w:rsidRPr="009974FC">
        <w:t xml:space="preserve"> GUS BDL.</w:t>
      </w:r>
    </w:p>
  </w:footnote>
  <w:footnote w:id="19">
    <w:p w14:paraId="5526F5BE" w14:textId="77777777" w:rsidR="00114AF2" w:rsidRDefault="00114AF2" w:rsidP="00114AF2">
      <w:pPr>
        <w:pStyle w:val="Tekstprzypisudolnego"/>
      </w:pPr>
      <w:r w:rsidRPr="009974FC">
        <w:rPr>
          <w:rStyle w:val="Odwoanieprzypisudolnego"/>
        </w:rPr>
        <w:footnoteRef/>
      </w:r>
      <w:r w:rsidRPr="009974FC">
        <w:t xml:space="preserve"> Dane wg stanu na 2014 r., chyba że wskazano inaczej.</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7E1CA" w14:textId="3EC8D668" w:rsidR="005F0DA6" w:rsidRDefault="005F0DA6">
    <w:pPr>
      <w:pStyle w:val="Nagwek"/>
    </w:pPr>
    <w:r w:rsidRPr="006D6591">
      <w:rPr>
        <w:noProof/>
        <w:lang w:eastAsia="pl-PL"/>
      </w:rPr>
      <w:drawing>
        <wp:anchor distT="0" distB="0" distL="114300" distR="114300" simplePos="0" relativeHeight="251659264" behindDoc="0" locked="0" layoutInCell="1" allowOverlap="1" wp14:anchorId="39D63BA2" wp14:editId="7723436A">
          <wp:simplePos x="0" y="0"/>
          <wp:positionH relativeFrom="margin">
            <wp:align>right</wp:align>
          </wp:positionH>
          <wp:positionV relativeFrom="topMargin">
            <wp:align>bottom</wp:align>
          </wp:positionV>
          <wp:extent cx="5759450" cy="800735"/>
          <wp:effectExtent l="0" t="0" r="0" b="0"/>
          <wp:wrapNone/>
          <wp:docPr id="25" name="Obraz 25">
            <a:extLst xmlns:a="http://schemas.openxmlformats.org/drawingml/2006/main">
              <a:ext uri="{C183D7F6-B498-43B3-948B-1728B52AA6E4}">
                <adec:decorative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a:extLst>
                      <a:ext uri="{C183D7F6-B498-43B3-948B-1728B52AA6E4}">
                        <adec:decorative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80073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03C6B" w14:textId="77777777" w:rsidR="00B82A3A" w:rsidRDefault="00B82A3A">
    <w:pPr>
      <w:pBdr>
        <w:top w:val="nil"/>
        <w:left w:val="nil"/>
        <w:bottom w:val="nil"/>
        <w:right w:val="nil"/>
        <w:between w:val="nil"/>
      </w:pBdr>
      <w:tabs>
        <w:tab w:val="center" w:pos="4536"/>
        <w:tab w:val="right" w:pos="9072"/>
      </w:tabs>
      <w:spacing w:line="240" w:lineRule="auto"/>
      <w:rPr>
        <w:rFonts w:cs="Calibri"/>
        <w:color w:val="000000"/>
      </w:rPr>
    </w:pPr>
    <w:r>
      <w:rPr>
        <w:rFonts w:cs="Calibri"/>
        <w:noProof/>
        <w:color w:val="000000"/>
        <w:lang w:eastAsia="pl-PL"/>
      </w:rPr>
      <w:drawing>
        <wp:inline distT="0" distB="0" distL="0" distR="0" wp14:anchorId="023319D6" wp14:editId="7D72E00F">
          <wp:extent cx="5760720" cy="612140"/>
          <wp:effectExtent l="0" t="0" r="0" b="0"/>
          <wp:docPr id="1959654305" name="image13.jpg" descr="Logotypy Funduszy Europejskich"/>
          <wp:cNvGraphicFramePr/>
          <a:graphic xmlns:a="http://schemas.openxmlformats.org/drawingml/2006/main">
            <a:graphicData uri="http://schemas.openxmlformats.org/drawingml/2006/picture">
              <pic:pic xmlns:pic="http://schemas.openxmlformats.org/drawingml/2006/picture">
                <pic:nvPicPr>
                  <pic:cNvPr id="0" name="image13.jpg" descr="Logotypy Funduszy Europejskich"/>
                  <pic:cNvPicPr preferRelativeResize="0"/>
                </pic:nvPicPr>
                <pic:blipFill>
                  <a:blip r:embed="rId1"/>
                  <a:srcRect/>
                  <a:stretch>
                    <a:fillRect/>
                  </a:stretch>
                </pic:blipFill>
                <pic:spPr>
                  <a:xfrm>
                    <a:off x="0" y="0"/>
                    <a:ext cx="5760720" cy="61214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D35EB"/>
    <w:multiLevelType w:val="hybridMultilevel"/>
    <w:tmpl w:val="35DA6D48"/>
    <w:lvl w:ilvl="0" w:tplc="FB0A3610">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81A70EE"/>
    <w:multiLevelType w:val="hybridMultilevel"/>
    <w:tmpl w:val="1800F8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F951D5"/>
    <w:multiLevelType w:val="multilevel"/>
    <w:tmpl w:val="36A0F2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E92E06"/>
    <w:multiLevelType w:val="hybridMultilevel"/>
    <w:tmpl w:val="829E587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FD2D82"/>
    <w:multiLevelType w:val="hybridMultilevel"/>
    <w:tmpl w:val="4E822E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206704"/>
    <w:multiLevelType w:val="hybridMultilevel"/>
    <w:tmpl w:val="D7E62EE6"/>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F363A5"/>
    <w:multiLevelType w:val="hybridMultilevel"/>
    <w:tmpl w:val="58D8C3F0"/>
    <w:lvl w:ilvl="0" w:tplc="70C6B788">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2161945"/>
    <w:multiLevelType w:val="hybridMultilevel"/>
    <w:tmpl w:val="0CE616A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2CD0637"/>
    <w:multiLevelType w:val="hybridMultilevel"/>
    <w:tmpl w:val="180CEF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7541D1A"/>
    <w:multiLevelType w:val="hybridMultilevel"/>
    <w:tmpl w:val="E7568EC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7596E3B"/>
    <w:multiLevelType w:val="hybridMultilevel"/>
    <w:tmpl w:val="A5D69D46"/>
    <w:lvl w:ilvl="0" w:tplc="FC1A0870">
      <w:start w:val="1"/>
      <w:numFmt w:val="decimal"/>
      <w:lvlText w:val="%1)"/>
      <w:lvlJc w:val="left"/>
      <w:pPr>
        <w:ind w:left="720" w:hanging="360"/>
      </w:pPr>
      <w:rPr>
        <w:rFonts w:asciiTheme="minorHAnsi" w:hAnsiTheme="minorHAnsi" w:cstheme="minorHAnsi" w:hint="default"/>
        <w:b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191B4BB6"/>
    <w:multiLevelType w:val="hybridMultilevel"/>
    <w:tmpl w:val="040CA3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E525548"/>
    <w:multiLevelType w:val="hybridMultilevel"/>
    <w:tmpl w:val="C4E6604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225E3B48"/>
    <w:multiLevelType w:val="hybridMultilevel"/>
    <w:tmpl w:val="521C6E90"/>
    <w:lvl w:ilvl="0" w:tplc="0EBCA60C">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233973E8"/>
    <w:multiLevelType w:val="hybridMultilevel"/>
    <w:tmpl w:val="E94465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4DF3A6E"/>
    <w:multiLevelType w:val="hybridMultilevel"/>
    <w:tmpl w:val="2C3C647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24F8000A"/>
    <w:multiLevelType w:val="hybridMultilevel"/>
    <w:tmpl w:val="3990A84E"/>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7" w15:restartNumberingAfterBreak="0">
    <w:nsid w:val="29027F43"/>
    <w:multiLevelType w:val="hybridMultilevel"/>
    <w:tmpl w:val="77768B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B870B7D"/>
    <w:multiLevelType w:val="hybridMultilevel"/>
    <w:tmpl w:val="04C42F9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2E2A2C79"/>
    <w:multiLevelType w:val="hybridMultilevel"/>
    <w:tmpl w:val="AFF4A73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2E6511BB"/>
    <w:multiLevelType w:val="hybridMultilevel"/>
    <w:tmpl w:val="6C766B4C"/>
    <w:lvl w:ilvl="0" w:tplc="AB8E1B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16774BB"/>
    <w:multiLevelType w:val="hybridMultilevel"/>
    <w:tmpl w:val="78A00F1A"/>
    <w:lvl w:ilvl="0" w:tplc="04150011">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3432264C"/>
    <w:multiLevelType w:val="hybridMultilevel"/>
    <w:tmpl w:val="688417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49E5D5C"/>
    <w:multiLevelType w:val="hybridMultilevel"/>
    <w:tmpl w:val="DC74F646"/>
    <w:lvl w:ilvl="0" w:tplc="977AC0C0">
      <w:start w:val="1"/>
      <w:numFmt w:val="decimal"/>
      <w:lvlText w:val="%1)"/>
      <w:lvlJc w:val="left"/>
      <w:pPr>
        <w:ind w:left="720" w:hanging="360"/>
      </w:pPr>
      <w:rPr>
        <w:rFonts w:asciiTheme="minorHAnsi" w:eastAsiaTheme="minorEastAsia"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5C75966"/>
    <w:multiLevelType w:val="hybridMultilevel"/>
    <w:tmpl w:val="74B6EC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60E7F5A"/>
    <w:multiLevelType w:val="hybridMultilevel"/>
    <w:tmpl w:val="FDCAF1A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68833CD"/>
    <w:multiLevelType w:val="hybridMultilevel"/>
    <w:tmpl w:val="E5CEA67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7672F19"/>
    <w:multiLevelType w:val="hybridMultilevel"/>
    <w:tmpl w:val="844005BE"/>
    <w:lvl w:ilvl="0" w:tplc="B5029528">
      <w:start w:val="1"/>
      <w:numFmt w:val="decimal"/>
      <w:lvlText w:val="%1)"/>
      <w:lvlJc w:val="left"/>
      <w:pPr>
        <w:ind w:left="720" w:hanging="360"/>
      </w:pPr>
      <w:rPr>
        <w:rFonts w:asciiTheme="minorHAnsi" w:eastAsiaTheme="minorEastAsia" w:hAnsiTheme="minorHAnsi" w:cstheme="minorBidi"/>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9E07FC8"/>
    <w:multiLevelType w:val="hybridMultilevel"/>
    <w:tmpl w:val="C89CA6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A1C7CD6"/>
    <w:multiLevelType w:val="hybridMultilevel"/>
    <w:tmpl w:val="BB5AFED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3B781969"/>
    <w:multiLevelType w:val="hybridMultilevel"/>
    <w:tmpl w:val="3FE0BE3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CAE23C5"/>
    <w:multiLevelType w:val="hybridMultilevel"/>
    <w:tmpl w:val="339C5E96"/>
    <w:lvl w:ilvl="0" w:tplc="04150011">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3F1D0168"/>
    <w:multiLevelType w:val="hybridMultilevel"/>
    <w:tmpl w:val="BCD6D0C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2EE7235"/>
    <w:multiLevelType w:val="hybridMultilevel"/>
    <w:tmpl w:val="A0542DAA"/>
    <w:lvl w:ilvl="0" w:tplc="002E595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43F7157F"/>
    <w:multiLevelType w:val="hybridMultilevel"/>
    <w:tmpl w:val="44725BE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44C61853"/>
    <w:multiLevelType w:val="hybridMultilevel"/>
    <w:tmpl w:val="D512BE62"/>
    <w:lvl w:ilvl="0" w:tplc="04150011">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451D27B1"/>
    <w:multiLevelType w:val="hybridMultilevel"/>
    <w:tmpl w:val="E83E36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70B3F10"/>
    <w:multiLevelType w:val="hybridMultilevel"/>
    <w:tmpl w:val="E82A44C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8565513"/>
    <w:multiLevelType w:val="hybridMultilevel"/>
    <w:tmpl w:val="D83AAC0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A5D23A5"/>
    <w:multiLevelType w:val="hybridMultilevel"/>
    <w:tmpl w:val="DF7E71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E457F79"/>
    <w:multiLevelType w:val="hybridMultilevel"/>
    <w:tmpl w:val="897E299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50F35258"/>
    <w:multiLevelType w:val="hybridMultilevel"/>
    <w:tmpl w:val="E3164CD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15:restartNumberingAfterBreak="0">
    <w:nsid w:val="513D6761"/>
    <w:multiLevelType w:val="hybridMultilevel"/>
    <w:tmpl w:val="83A0331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51462777"/>
    <w:multiLevelType w:val="hybridMultilevel"/>
    <w:tmpl w:val="DED8C35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8945F7C"/>
    <w:multiLevelType w:val="multilevel"/>
    <w:tmpl w:val="B150D72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5A8E44FF"/>
    <w:multiLevelType w:val="hybridMultilevel"/>
    <w:tmpl w:val="1D56DC1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5B411732"/>
    <w:multiLevelType w:val="hybridMultilevel"/>
    <w:tmpl w:val="F82696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D4B4937"/>
    <w:multiLevelType w:val="hybridMultilevel"/>
    <w:tmpl w:val="41C6CC0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E5A72C6"/>
    <w:multiLevelType w:val="hybridMultilevel"/>
    <w:tmpl w:val="9E360FF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1BD4F85"/>
    <w:multiLevelType w:val="hybridMultilevel"/>
    <w:tmpl w:val="72B615A2"/>
    <w:lvl w:ilvl="0" w:tplc="04150011">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15:restartNumberingAfterBreak="0">
    <w:nsid w:val="626C04B7"/>
    <w:multiLevelType w:val="hybridMultilevel"/>
    <w:tmpl w:val="ACB2A8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2E82786"/>
    <w:multiLevelType w:val="multilevel"/>
    <w:tmpl w:val="058E51DE"/>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3894E0E"/>
    <w:multiLevelType w:val="hybridMultilevel"/>
    <w:tmpl w:val="657A5C5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64D46A55"/>
    <w:multiLevelType w:val="hybridMultilevel"/>
    <w:tmpl w:val="84E6D3F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658150DB"/>
    <w:multiLevelType w:val="hybridMultilevel"/>
    <w:tmpl w:val="6414A9F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66367277"/>
    <w:multiLevelType w:val="hybridMultilevel"/>
    <w:tmpl w:val="6B0E7D28"/>
    <w:lvl w:ilvl="0" w:tplc="04150011">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15:restartNumberingAfterBreak="0">
    <w:nsid w:val="68402CAC"/>
    <w:multiLevelType w:val="hybridMultilevel"/>
    <w:tmpl w:val="8424D26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15:restartNumberingAfterBreak="0">
    <w:nsid w:val="68677792"/>
    <w:multiLevelType w:val="hybridMultilevel"/>
    <w:tmpl w:val="CB7CEB0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8956B25"/>
    <w:multiLevelType w:val="hybridMultilevel"/>
    <w:tmpl w:val="42682318"/>
    <w:lvl w:ilvl="0" w:tplc="04150011">
      <w:start w:val="1"/>
      <w:numFmt w:val="decimal"/>
      <w:lvlText w:val="%1)"/>
      <w:lvlJc w:val="left"/>
      <w:pPr>
        <w:ind w:left="720" w:hanging="360"/>
      </w:pPr>
      <w:rPr>
        <w:rFonts w:hint="default"/>
      </w:rPr>
    </w:lvl>
    <w:lvl w:ilvl="1" w:tplc="9CE692B2">
      <w:numFmt w:val="bullet"/>
      <w:lvlText w:val="•"/>
      <w:lvlJc w:val="left"/>
      <w:pPr>
        <w:ind w:left="1440" w:hanging="360"/>
      </w:pPr>
      <w:rPr>
        <w:rFonts w:ascii="Calibri" w:eastAsiaTheme="minorEastAsia"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A8B144B"/>
    <w:multiLevelType w:val="hybridMultilevel"/>
    <w:tmpl w:val="5A840B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B2C4698"/>
    <w:multiLevelType w:val="hybridMultilevel"/>
    <w:tmpl w:val="1C7C15A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CBC42FA"/>
    <w:multiLevelType w:val="hybridMultilevel"/>
    <w:tmpl w:val="9E709A1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E8A725B"/>
    <w:multiLevelType w:val="hybridMultilevel"/>
    <w:tmpl w:val="519675C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056538A"/>
    <w:multiLevelType w:val="hybridMultilevel"/>
    <w:tmpl w:val="1478B62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0FF28D0"/>
    <w:multiLevelType w:val="hybridMultilevel"/>
    <w:tmpl w:val="521C6E90"/>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724A4ECF"/>
    <w:multiLevelType w:val="hybridMultilevel"/>
    <w:tmpl w:val="DBF6FE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39E4A19"/>
    <w:multiLevelType w:val="hybridMultilevel"/>
    <w:tmpl w:val="A8A8A98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86746BE"/>
    <w:multiLevelType w:val="hybridMultilevel"/>
    <w:tmpl w:val="DCE0049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E303C5B"/>
    <w:multiLevelType w:val="multilevel"/>
    <w:tmpl w:val="8E804ACC"/>
    <w:lvl w:ilvl="0">
      <w:start w:val="1"/>
      <w:numFmt w:val="decimal"/>
      <w:lvlText w:val="%1"/>
      <w:lvlJc w:val="left"/>
      <w:pPr>
        <w:ind w:left="880" w:hanging="360"/>
      </w:pPr>
      <w:rPr>
        <w:rFonts w:asciiTheme="minorHAnsi" w:eastAsiaTheme="minorEastAsia" w:hAnsiTheme="minorHAnsi" w:cstheme="minorHAnsi" w:hint="default"/>
        <w:b w:val="0"/>
        <w:color w:val="auto"/>
        <w:sz w:val="24"/>
      </w:rPr>
    </w:lvl>
    <w:lvl w:ilvl="1">
      <w:start w:val="1"/>
      <w:numFmt w:val="decimal"/>
      <w:isLgl/>
      <w:lvlText w:val="%1.%2."/>
      <w:lvlJc w:val="left"/>
      <w:pPr>
        <w:ind w:left="1240" w:hanging="720"/>
      </w:pPr>
      <w:rPr>
        <w:rFonts w:hint="default"/>
        <w:sz w:val="28"/>
      </w:rPr>
    </w:lvl>
    <w:lvl w:ilvl="2">
      <w:start w:val="1"/>
      <w:numFmt w:val="decimal"/>
      <w:isLgl/>
      <w:lvlText w:val="%1.%2.%3."/>
      <w:lvlJc w:val="left"/>
      <w:pPr>
        <w:ind w:left="1240" w:hanging="720"/>
      </w:pPr>
      <w:rPr>
        <w:rFonts w:hint="default"/>
        <w:sz w:val="28"/>
      </w:rPr>
    </w:lvl>
    <w:lvl w:ilvl="3">
      <w:start w:val="1"/>
      <w:numFmt w:val="decimal"/>
      <w:isLgl/>
      <w:lvlText w:val="%1.%2.%3.%4."/>
      <w:lvlJc w:val="left"/>
      <w:pPr>
        <w:ind w:left="1600" w:hanging="1080"/>
      </w:pPr>
      <w:rPr>
        <w:rFonts w:hint="default"/>
        <w:sz w:val="28"/>
      </w:rPr>
    </w:lvl>
    <w:lvl w:ilvl="4">
      <w:start w:val="1"/>
      <w:numFmt w:val="decimal"/>
      <w:isLgl/>
      <w:lvlText w:val="%1.%2.%3.%4.%5."/>
      <w:lvlJc w:val="left"/>
      <w:pPr>
        <w:ind w:left="1960" w:hanging="1440"/>
      </w:pPr>
      <w:rPr>
        <w:rFonts w:hint="default"/>
        <w:sz w:val="28"/>
      </w:rPr>
    </w:lvl>
    <w:lvl w:ilvl="5">
      <w:start w:val="1"/>
      <w:numFmt w:val="decimal"/>
      <w:isLgl/>
      <w:lvlText w:val="%1.%2.%3.%4.%5.%6."/>
      <w:lvlJc w:val="left"/>
      <w:pPr>
        <w:ind w:left="1960" w:hanging="1440"/>
      </w:pPr>
      <w:rPr>
        <w:rFonts w:hint="default"/>
        <w:sz w:val="28"/>
      </w:rPr>
    </w:lvl>
    <w:lvl w:ilvl="6">
      <w:start w:val="1"/>
      <w:numFmt w:val="decimal"/>
      <w:isLgl/>
      <w:lvlText w:val="%1.%2.%3.%4.%5.%6.%7."/>
      <w:lvlJc w:val="left"/>
      <w:pPr>
        <w:ind w:left="2320" w:hanging="1800"/>
      </w:pPr>
      <w:rPr>
        <w:rFonts w:hint="default"/>
        <w:sz w:val="28"/>
      </w:rPr>
    </w:lvl>
    <w:lvl w:ilvl="7">
      <w:start w:val="1"/>
      <w:numFmt w:val="decimal"/>
      <w:isLgl/>
      <w:lvlText w:val="%1.%2.%3.%4.%5.%6.%7.%8."/>
      <w:lvlJc w:val="left"/>
      <w:pPr>
        <w:ind w:left="2680" w:hanging="2160"/>
      </w:pPr>
      <w:rPr>
        <w:rFonts w:hint="default"/>
        <w:sz w:val="28"/>
      </w:rPr>
    </w:lvl>
    <w:lvl w:ilvl="8">
      <w:start w:val="1"/>
      <w:numFmt w:val="decimal"/>
      <w:isLgl/>
      <w:lvlText w:val="%1.%2.%3.%4.%5.%6.%7.%8.%9."/>
      <w:lvlJc w:val="left"/>
      <w:pPr>
        <w:ind w:left="2680" w:hanging="2160"/>
      </w:pPr>
      <w:rPr>
        <w:rFonts w:hint="default"/>
        <w:sz w:val="28"/>
      </w:rPr>
    </w:lvl>
  </w:abstractNum>
  <w:abstractNum w:abstractNumId="69" w15:restartNumberingAfterBreak="0">
    <w:nsid w:val="7EF14A58"/>
    <w:multiLevelType w:val="hybridMultilevel"/>
    <w:tmpl w:val="828A756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F315F8E"/>
    <w:multiLevelType w:val="hybridMultilevel"/>
    <w:tmpl w:val="999CA2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7"/>
  </w:num>
  <w:num w:numId="2">
    <w:abstractNumId w:val="23"/>
  </w:num>
  <w:num w:numId="3">
    <w:abstractNumId w:val="60"/>
  </w:num>
  <w:num w:numId="4">
    <w:abstractNumId w:val="47"/>
  </w:num>
  <w:num w:numId="5">
    <w:abstractNumId w:val="59"/>
  </w:num>
  <w:num w:numId="6">
    <w:abstractNumId w:val="58"/>
  </w:num>
  <w:num w:numId="7">
    <w:abstractNumId w:val="3"/>
  </w:num>
  <w:num w:numId="8">
    <w:abstractNumId w:val="44"/>
  </w:num>
  <w:num w:numId="9">
    <w:abstractNumId w:val="20"/>
  </w:num>
  <w:num w:numId="10">
    <w:abstractNumId w:val="68"/>
  </w:num>
  <w:num w:numId="11">
    <w:abstractNumId w:val="28"/>
  </w:num>
  <w:num w:numId="12">
    <w:abstractNumId w:val="8"/>
  </w:num>
  <w:num w:numId="13">
    <w:abstractNumId w:val="51"/>
  </w:num>
  <w:num w:numId="14">
    <w:abstractNumId w:val="13"/>
  </w:num>
  <w:num w:numId="15">
    <w:abstractNumId w:val="42"/>
  </w:num>
  <w:num w:numId="16">
    <w:abstractNumId w:val="52"/>
  </w:num>
  <w:num w:numId="17">
    <w:abstractNumId w:val="9"/>
  </w:num>
  <w:num w:numId="18">
    <w:abstractNumId w:val="45"/>
  </w:num>
  <w:num w:numId="19">
    <w:abstractNumId w:val="54"/>
  </w:num>
  <w:num w:numId="20">
    <w:abstractNumId w:val="29"/>
  </w:num>
  <w:num w:numId="21">
    <w:abstractNumId w:val="64"/>
  </w:num>
  <w:num w:numId="22">
    <w:abstractNumId w:val="34"/>
  </w:num>
  <w:num w:numId="23">
    <w:abstractNumId w:val="40"/>
  </w:num>
  <w:num w:numId="24">
    <w:abstractNumId w:val="0"/>
  </w:num>
  <w:num w:numId="25">
    <w:abstractNumId w:val="53"/>
  </w:num>
  <w:num w:numId="26">
    <w:abstractNumId w:val="4"/>
  </w:num>
  <w:num w:numId="27">
    <w:abstractNumId w:val="62"/>
  </w:num>
  <w:num w:numId="28">
    <w:abstractNumId w:val="67"/>
  </w:num>
  <w:num w:numId="29">
    <w:abstractNumId w:val="22"/>
  </w:num>
  <w:num w:numId="30">
    <w:abstractNumId w:val="11"/>
  </w:num>
  <w:num w:numId="31">
    <w:abstractNumId w:val="50"/>
  </w:num>
  <w:num w:numId="32">
    <w:abstractNumId w:val="70"/>
  </w:num>
  <w:num w:numId="33">
    <w:abstractNumId w:val="69"/>
  </w:num>
  <w:num w:numId="34">
    <w:abstractNumId w:val="48"/>
  </w:num>
  <w:num w:numId="35">
    <w:abstractNumId w:val="14"/>
  </w:num>
  <w:num w:numId="36">
    <w:abstractNumId w:val="17"/>
  </w:num>
  <w:num w:numId="37">
    <w:abstractNumId w:val="33"/>
  </w:num>
  <w:num w:numId="38">
    <w:abstractNumId w:val="39"/>
  </w:num>
  <w:num w:numId="39">
    <w:abstractNumId w:val="25"/>
  </w:num>
  <w:num w:numId="40">
    <w:abstractNumId w:val="37"/>
  </w:num>
  <w:num w:numId="41">
    <w:abstractNumId w:val="43"/>
  </w:num>
  <w:num w:numId="42">
    <w:abstractNumId w:val="38"/>
  </w:num>
  <w:num w:numId="43">
    <w:abstractNumId w:val="7"/>
  </w:num>
  <w:num w:numId="44">
    <w:abstractNumId w:val="65"/>
  </w:num>
  <w:num w:numId="45">
    <w:abstractNumId w:val="61"/>
  </w:num>
  <w:num w:numId="46">
    <w:abstractNumId w:val="46"/>
  </w:num>
  <w:num w:numId="47">
    <w:abstractNumId w:val="30"/>
  </w:num>
  <w:num w:numId="48">
    <w:abstractNumId w:val="1"/>
  </w:num>
  <w:num w:numId="49">
    <w:abstractNumId w:val="63"/>
  </w:num>
  <w:num w:numId="50">
    <w:abstractNumId w:val="57"/>
  </w:num>
  <w:num w:numId="51">
    <w:abstractNumId w:val="16"/>
  </w:num>
  <w:num w:numId="52">
    <w:abstractNumId w:val="36"/>
  </w:num>
  <w:num w:numId="53">
    <w:abstractNumId w:val="2"/>
  </w:num>
  <w:num w:numId="54">
    <w:abstractNumId w:val="24"/>
  </w:num>
  <w:num w:numId="55">
    <w:abstractNumId w:val="5"/>
  </w:num>
  <w:num w:numId="56">
    <w:abstractNumId w:val="66"/>
  </w:num>
  <w:num w:numId="57">
    <w:abstractNumId w:val="26"/>
  </w:num>
  <w:num w:numId="58">
    <w:abstractNumId w:val="35"/>
  </w:num>
  <w:num w:numId="5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1D4"/>
    <w:rsid w:val="00002E02"/>
    <w:rsid w:val="000250D2"/>
    <w:rsid w:val="00073FD2"/>
    <w:rsid w:val="000C0128"/>
    <w:rsid w:val="00114AF2"/>
    <w:rsid w:val="00123E63"/>
    <w:rsid w:val="00137D05"/>
    <w:rsid w:val="00152BC0"/>
    <w:rsid w:val="00176B69"/>
    <w:rsid w:val="001A031E"/>
    <w:rsid w:val="001A0B4A"/>
    <w:rsid w:val="001B2BD7"/>
    <w:rsid w:val="002032CC"/>
    <w:rsid w:val="00205015"/>
    <w:rsid w:val="002102A6"/>
    <w:rsid w:val="00224C4F"/>
    <w:rsid w:val="00235ED6"/>
    <w:rsid w:val="00254351"/>
    <w:rsid w:val="00260767"/>
    <w:rsid w:val="002C15A5"/>
    <w:rsid w:val="002C3DB9"/>
    <w:rsid w:val="002E7F7D"/>
    <w:rsid w:val="00313A79"/>
    <w:rsid w:val="003747E0"/>
    <w:rsid w:val="00425201"/>
    <w:rsid w:val="00426C61"/>
    <w:rsid w:val="0046695A"/>
    <w:rsid w:val="004C6CB3"/>
    <w:rsid w:val="004F11EE"/>
    <w:rsid w:val="00577A2B"/>
    <w:rsid w:val="00587ADD"/>
    <w:rsid w:val="00591438"/>
    <w:rsid w:val="005C61AA"/>
    <w:rsid w:val="005F0DA6"/>
    <w:rsid w:val="005F262E"/>
    <w:rsid w:val="006421F2"/>
    <w:rsid w:val="00667563"/>
    <w:rsid w:val="006E1A3F"/>
    <w:rsid w:val="006E3A01"/>
    <w:rsid w:val="006F71A4"/>
    <w:rsid w:val="007E3E01"/>
    <w:rsid w:val="00824004"/>
    <w:rsid w:val="00840C7B"/>
    <w:rsid w:val="008415E1"/>
    <w:rsid w:val="008A205B"/>
    <w:rsid w:val="008C1D45"/>
    <w:rsid w:val="009101D4"/>
    <w:rsid w:val="00915A4A"/>
    <w:rsid w:val="00944FEF"/>
    <w:rsid w:val="009529C5"/>
    <w:rsid w:val="009974FC"/>
    <w:rsid w:val="00A04BF1"/>
    <w:rsid w:val="00A1168E"/>
    <w:rsid w:val="00A13936"/>
    <w:rsid w:val="00A57806"/>
    <w:rsid w:val="00A72F65"/>
    <w:rsid w:val="00A928BF"/>
    <w:rsid w:val="00B238BA"/>
    <w:rsid w:val="00B36E66"/>
    <w:rsid w:val="00B7634C"/>
    <w:rsid w:val="00B82A3A"/>
    <w:rsid w:val="00C259E7"/>
    <w:rsid w:val="00CC29C0"/>
    <w:rsid w:val="00CD4ACE"/>
    <w:rsid w:val="00D50E43"/>
    <w:rsid w:val="00DB08D5"/>
    <w:rsid w:val="00DC174A"/>
    <w:rsid w:val="00EA1B48"/>
    <w:rsid w:val="00EB4437"/>
    <w:rsid w:val="00EE2871"/>
    <w:rsid w:val="00F11261"/>
    <w:rsid w:val="00F30A7A"/>
    <w:rsid w:val="00F34888"/>
    <w:rsid w:val="00F65A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50620"/>
  <w15:chartTrackingRefBased/>
  <w15:docId w15:val="{EE3EEC8C-DB5D-4ADC-83BE-FD1D6D395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4F11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9101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2050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152BC0"/>
    <w:pPr>
      <w:keepNext/>
      <w:keepLines/>
      <w:spacing w:before="200" w:after="0"/>
      <w:ind w:left="864" w:hanging="864"/>
      <w:outlineLvl w:val="3"/>
    </w:pPr>
    <w:rPr>
      <w:rFonts w:asciiTheme="majorHAnsi" w:eastAsiaTheme="majorEastAsia" w:hAnsiTheme="majorHAnsi" w:cstheme="majorBidi"/>
      <w:b/>
      <w:bCs/>
      <w:i/>
      <w:iCs/>
      <w:color w:val="000000" w:themeColor="text1"/>
      <w:kern w:val="0"/>
      <w14:ligatures w14:val="none"/>
    </w:rPr>
  </w:style>
  <w:style w:type="paragraph" w:styleId="Nagwek5">
    <w:name w:val="heading 5"/>
    <w:basedOn w:val="Normalny"/>
    <w:next w:val="Normalny"/>
    <w:link w:val="Nagwek5Znak"/>
    <w:uiPriority w:val="9"/>
    <w:unhideWhenUsed/>
    <w:qFormat/>
    <w:rsid w:val="00114AF2"/>
    <w:pPr>
      <w:keepNext/>
      <w:keepLines/>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unhideWhenUsed/>
    <w:qFormat/>
    <w:rsid w:val="00114AF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9101D4"/>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205015"/>
    <w:rPr>
      <w:rFonts w:asciiTheme="majorHAnsi" w:eastAsiaTheme="majorEastAsia" w:hAnsiTheme="majorHAnsi" w:cstheme="majorBidi"/>
      <w:color w:val="1F3763" w:themeColor="accent1" w:themeShade="7F"/>
      <w:sz w:val="24"/>
      <w:szCs w:val="24"/>
    </w:rPr>
  </w:style>
  <w:style w:type="paragraph" w:styleId="Akapitzlist">
    <w:name w:val="List Paragraph"/>
    <w:aliases w:val="A_wyliczenie,K-P_odwolanie,Akapit z listą5,maz_wyliczenie,opis dzialania,EPL lista punktowana z wyrózneniem,1st level - Bullet List Paragraph,Lettre d'introduction,Normal bullet 2,Bullet list,Listenabsatz,Akapit z listą 1,Tekst raportu,L1"/>
    <w:basedOn w:val="Normalny"/>
    <w:link w:val="AkapitzlistZnak"/>
    <w:uiPriority w:val="34"/>
    <w:qFormat/>
    <w:rsid w:val="00A13936"/>
    <w:pPr>
      <w:ind w:left="720"/>
      <w:contextualSpacing/>
    </w:pPr>
  </w:style>
  <w:style w:type="table" w:styleId="Tabelasiatki1jasnaakcent1">
    <w:name w:val="Grid Table 1 Light Accent 1"/>
    <w:basedOn w:val="Standardowy"/>
    <w:uiPriority w:val="46"/>
    <w:rsid w:val="00A1393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ekstprzypisudolnego">
    <w:name w:val="footnote text"/>
    <w:aliases w:val="Znak,single space,FOOTNOTES,fn,Podrozdział,Fußnote,Footnote,Podrozdzia3,przypis,Tekst przypisu,Tekst przypisu Znak Znak Znak Znak,Tekst przypisu Znak Znak Znak Znak Znak,Tekst przypisu Znak Znak Znak Znak Znak Znak Znak, Znak,o,f"/>
    <w:basedOn w:val="Normalny"/>
    <w:link w:val="TekstprzypisudolnegoZnak"/>
    <w:uiPriority w:val="99"/>
    <w:unhideWhenUsed/>
    <w:qFormat/>
    <w:rsid w:val="00A13936"/>
    <w:pPr>
      <w:spacing w:after="0" w:line="240" w:lineRule="auto"/>
    </w:pPr>
    <w:rPr>
      <w:sz w:val="20"/>
      <w:szCs w:val="20"/>
    </w:rPr>
  </w:style>
  <w:style w:type="character" w:customStyle="1" w:styleId="TekstprzypisudolnegoZnak">
    <w:name w:val="Tekst przypisu dolnego Znak"/>
    <w:aliases w:val="Znak Znak,single space Znak,FOOTNOTES Znak,fn Znak,Podrozdział Znak,Fußnote Znak,Footnote Znak,Podrozdzia3 Znak,przypis Znak,Tekst przypisu Znak,Tekst przypisu Znak Znak Znak Znak Znak1, Znak Znak,o Znak,f Znak"/>
    <w:basedOn w:val="Domylnaczcionkaakapitu"/>
    <w:link w:val="Tekstprzypisudolnego"/>
    <w:uiPriority w:val="99"/>
    <w:qFormat/>
    <w:rsid w:val="00A13936"/>
    <w:rPr>
      <w:sz w:val="20"/>
      <w:szCs w:val="20"/>
    </w:rPr>
  </w:style>
  <w:style w:type="character" w:styleId="Odwoanieprzypisudolnego">
    <w:name w:val="footnote reference"/>
    <w:aliases w:val="Footnote Reference Number,Odwołanie przypisu,EN Footnote Reference,Times 10 Point,Exposant 3 Point,Footnote symbol,Footnote reference number,note TESI,stylish,Footnote Reference Superscript,Znak Znak11,Footnote Reference/"/>
    <w:basedOn w:val="Domylnaczcionkaakapitu"/>
    <w:link w:val="FootnotesymbolCarZchn"/>
    <w:uiPriority w:val="99"/>
    <w:unhideWhenUsed/>
    <w:qFormat/>
    <w:rsid w:val="00A13936"/>
    <w:rPr>
      <w:vertAlign w:val="superscript"/>
    </w:rPr>
  </w:style>
  <w:style w:type="character" w:customStyle="1" w:styleId="Nagwek1Znak">
    <w:name w:val="Nagłówek 1 Znak"/>
    <w:basedOn w:val="Domylnaczcionkaakapitu"/>
    <w:link w:val="Nagwek1"/>
    <w:uiPriority w:val="9"/>
    <w:rsid w:val="004F11EE"/>
    <w:rPr>
      <w:rFonts w:asciiTheme="majorHAnsi" w:eastAsiaTheme="majorEastAsia" w:hAnsiTheme="majorHAnsi" w:cstheme="majorBidi"/>
      <w:color w:val="2F5496" w:themeColor="accent1" w:themeShade="BF"/>
      <w:sz w:val="32"/>
      <w:szCs w:val="32"/>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rsid w:val="004F11EE"/>
    <w:pPr>
      <w:spacing w:line="240" w:lineRule="exact"/>
      <w:jc w:val="both"/>
    </w:pPr>
    <w:rPr>
      <w:vertAlign w:val="superscript"/>
    </w:rPr>
  </w:style>
  <w:style w:type="paragraph" w:styleId="Legenda">
    <w:name w:val="caption"/>
    <w:basedOn w:val="Normalny"/>
    <w:next w:val="Normalny"/>
    <w:uiPriority w:val="35"/>
    <w:unhideWhenUsed/>
    <w:qFormat/>
    <w:rsid w:val="00B82A3A"/>
    <w:pPr>
      <w:spacing w:before="120" w:after="200" w:line="240" w:lineRule="auto"/>
    </w:pPr>
    <w:rPr>
      <w:rFonts w:ascii="Calibri" w:eastAsia="Calibri" w:hAnsi="Calibri" w:cstheme="minorHAnsi"/>
      <w:i/>
      <w:iCs/>
      <w:color w:val="1F497D"/>
      <w:kern w:val="0"/>
      <w:sz w:val="20"/>
      <w:szCs w:val="20"/>
      <w:lang w:eastAsia="pl-PL"/>
      <w14:ligatures w14:val="none"/>
    </w:rPr>
  </w:style>
  <w:style w:type="character" w:customStyle="1" w:styleId="AkapitzlistZnak">
    <w:name w:val="Akapit z listą Znak"/>
    <w:aliases w:val="A_wyliczenie Znak,K-P_odwolanie Znak,Akapit z listą5 Znak,maz_wyliczenie Znak,opis dzialania Znak,EPL lista punktowana z wyrózneniem Znak,1st level - Bullet List Paragraph Znak,Lettre d'introduction Znak,Normal bullet 2 Znak,L1 Znak"/>
    <w:link w:val="Akapitzlist"/>
    <w:uiPriority w:val="34"/>
    <w:qFormat/>
    <w:locked/>
    <w:rsid w:val="00235ED6"/>
  </w:style>
  <w:style w:type="character" w:customStyle="1" w:styleId="Nagwek4Znak">
    <w:name w:val="Nagłówek 4 Znak"/>
    <w:basedOn w:val="Domylnaczcionkaakapitu"/>
    <w:link w:val="Nagwek4"/>
    <w:uiPriority w:val="9"/>
    <w:rsid w:val="00152BC0"/>
    <w:rPr>
      <w:rFonts w:asciiTheme="majorHAnsi" w:eastAsiaTheme="majorEastAsia" w:hAnsiTheme="majorHAnsi" w:cstheme="majorBidi"/>
      <w:b/>
      <w:bCs/>
      <w:i/>
      <w:iCs/>
      <w:color w:val="000000" w:themeColor="text1"/>
      <w:kern w:val="0"/>
      <w14:ligatures w14:val="none"/>
    </w:rPr>
  </w:style>
  <w:style w:type="paragraph" w:customStyle="1" w:styleId="BRadarnorma">
    <w:name w:val="BRadar_norma"/>
    <w:basedOn w:val="Normalny"/>
    <w:qFormat/>
    <w:rsid w:val="00152BC0"/>
    <w:pPr>
      <w:spacing w:before="120" w:after="120" w:line="276" w:lineRule="auto"/>
    </w:pPr>
    <w:rPr>
      <w:rFonts w:ascii="Calibri" w:hAnsi="Calibri"/>
      <w:kern w:val="0"/>
      <w:sz w:val="24"/>
      <w14:ligatures w14:val="none"/>
    </w:rPr>
  </w:style>
  <w:style w:type="character" w:customStyle="1" w:styleId="Nagwek5Znak">
    <w:name w:val="Nagłówek 5 Znak"/>
    <w:basedOn w:val="Domylnaczcionkaakapitu"/>
    <w:link w:val="Nagwek5"/>
    <w:uiPriority w:val="9"/>
    <w:rsid w:val="00114AF2"/>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rsid w:val="00114AF2"/>
    <w:rPr>
      <w:rFonts w:asciiTheme="majorHAnsi" w:eastAsiaTheme="majorEastAsia" w:hAnsiTheme="majorHAnsi" w:cstheme="majorBidi"/>
      <w:color w:val="1F3763" w:themeColor="accent1" w:themeShade="7F"/>
    </w:rPr>
  </w:style>
  <w:style w:type="character" w:styleId="Hipercze">
    <w:name w:val="Hyperlink"/>
    <w:basedOn w:val="Domylnaczcionkaakapitu"/>
    <w:uiPriority w:val="99"/>
    <w:unhideWhenUsed/>
    <w:rsid w:val="00114AF2"/>
    <w:rPr>
      <w:color w:val="0563C1" w:themeColor="hyperlink"/>
      <w:u w:val="single"/>
    </w:rPr>
  </w:style>
  <w:style w:type="character" w:customStyle="1" w:styleId="UnresolvedMention">
    <w:name w:val="Unresolved Mention"/>
    <w:basedOn w:val="Domylnaczcionkaakapitu"/>
    <w:uiPriority w:val="99"/>
    <w:semiHidden/>
    <w:unhideWhenUsed/>
    <w:rsid w:val="00114AF2"/>
    <w:rPr>
      <w:color w:val="605E5C"/>
      <w:shd w:val="clear" w:color="auto" w:fill="E1DFDD"/>
    </w:rPr>
  </w:style>
  <w:style w:type="character" w:styleId="Tekstzastpczy">
    <w:name w:val="Placeholder Text"/>
    <w:basedOn w:val="Domylnaczcionkaakapitu"/>
    <w:uiPriority w:val="99"/>
    <w:semiHidden/>
    <w:rsid w:val="00114AF2"/>
    <w:rPr>
      <w:color w:val="666666"/>
    </w:rPr>
  </w:style>
  <w:style w:type="paragraph" w:styleId="Tekstprzypisukocowego">
    <w:name w:val="endnote text"/>
    <w:basedOn w:val="Normalny"/>
    <w:link w:val="TekstprzypisukocowegoZnak"/>
    <w:uiPriority w:val="99"/>
    <w:semiHidden/>
    <w:unhideWhenUsed/>
    <w:rsid w:val="00114AF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14AF2"/>
    <w:rPr>
      <w:sz w:val="20"/>
      <w:szCs w:val="20"/>
    </w:rPr>
  </w:style>
  <w:style w:type="character" w:styleId="Odwoanieprzypisukocowego">
    <w:name w:val="endnote reference"/>
    <w:basedOn w:val="Domylnaczcionkaakapitu"/>
    <w:uiPriority w:val="99"/>
    <w:semiHidden/>
    <w:unhideWhenUsed/>
    <w:rsid w:val="00114AF2"/>
    <w:rPr>
      <w:vertAlign w:val="superscript"/>
    </w:rPr>
  </w:style>
  <w:style w:type="table" w:styleId="Tabela-Siatka">
    <w:name w:val="Table Grid"/>
    <w:basedOn w:val="Standardowy"/>
    <w:uiPriority w:val="39"/>
    <w:rsid w:val="00114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915A4A"/>
    <w:pPr>
      <w:outlineLvl w:val="9"/>
    </w:pPr>
    <w:rPr>
      <w:kern w:val="0"/>
      <w:lang w:eastAsia="pl-PL"/>
      <w14:ligatures w14:val="none"/>
    </w:rPr>
  </w:style>
  <w:style w:type="paragraph" w:styleId="Spistreci1">
    <w:name w:val="toc 1"/>
    <w:basedOn w:val="Normalny"/>
    <w:next w:val="Normalny"/>
    <w:autoRedefine/>
    <w:uiPriority w:val="39"/>
    <w:unhideWhenUsed/>
    <w:rsid w:val="00915A4A"/>
    <w:pPr>
      <w:spacing w:after="100"/>
    </w:pPr>
  </w:style>
  <w:style w:type="paragraph" w:styleId="Spistreci2">
    <w:name w:val="toc 2"/>
    <w:basedOn w:val="Normalny"/>
    <w:next w:val="Normalny"/>
    <w:autoRedefine/>
    <w:uiPriority w:val="39"/>
    <w:unhideWhenUsed/>
    <w:rsid w:val="00915A4A"/>
    <w:pPr>
      <w:spacing w:after="100"/>
      <w:ind w:left="220"/>
    </w:pPr>
  </w:style>
  <w:style w:type="paragraph" w:styleId="Spistreci3">
    <w:name w:val="toc 3"/>
    <w:basedOn w:val="Normalny"/>
    <w:next w:val="Normalny"/>
    <w:autoRedefine/>
    <w:uiPriority w:val="39"/>
    <w:unhideWhenUsed/>
    <w:rsid w:val="00915A4A"/>
    <w:pPr>
      <w:spacing w:after="100"/>
      <w:ind w:left="440"/>
    </w:pPr>
  </w:style>
  <w:style w:type="paragraph" w:styleId="Nagwek">
    <w:name w:val="header"/>
    <w:basedOn w:val="Normalny"/>
    <w:link w:val="NagwekZnak"/>
    <w:uiPriority w:val="99"/>
    <w:unhideWhenUsed/>
    <w:rsid w:val="005F0DA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F0DA6"/>
  </w:style>
  <w:style w:type="paragraph" w:styleId="Stopka">
    <w:name w:val="footer"/>
    <w:basedOn w:val="Normalny"/>
    <w:link w:val="StopkaZnak"/>
    <w:uiPriority w:val="99"/>
    <w:unhideWhenUsed/>
    <w:rsid w:val="005F0DA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F0D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461910">
      <w:bodyDiv w:val="1"/>
      <w:marLeft w:val="0"/>
      <w:marRight w:val="0"/>
      <w:marTop w:val="0"/>
      <w:marBottom w:val="0"/>
      <w:divBdr>
        <w:top w:val="none" w:sz="0" w:space="0" w:color="auto"/>
        <w:left w:val="none" w:sz="0" w:space="0" w:color="auto"/>
        <w:bottom w:val="none" w:sz="0" w:space="0" w:color="auto"/>
        <w:right w:val="none" w:sz="0" w:space="0" w:color="auto"/>
      </w:divBdr>
    </w:div>
    <w:div w:id="125007010">
      <w:bodyDiv w:val="1"/>
      <w:marLeft w:val="0"/>
      <w:marRight w:val="0"/>
      <w:marTop w:val="0"/>
      <w:marBottom w:val="0"/>
      <w:divBdr>
        <w:top w:val="none" w:sz="0" w:space="0" w:color="auto"/>
        <w:left w:val="none" w:sz="0" w:space="0" w:color="auto"/>
        <w:bottom w:val="none" w:sz="0" w:space="0" w:color="auto"/>
        <w:right w:val="none" w:sz="0" w:space="0" w:color="auto"/>
      </w:divBdr>
    </w:div>
    <w:div w:id="318769270">
      <w:bodyDiv w:val="1"/>
      <w:marLeft w:val="0"/>
      <w:marRight w:val="0"/>
      <w:marTop w:val="0"/>
      <w:marBottom w:val="0"/>
      <w:divBdr>
        <w:top w:val="none" w:sz="0" w:space="0" w:color="auto"/>
        <w:left w:val="none" w:sz="0" w:space="0" w:color="auto"/>
        <w:bottom w:val="none" w:sz="0" w:space="0" w:color="auto"/>
        <w:right w:val="none" w:sz="0" w:space="0" w:color="auto"/>
      </w:divBdr>
    </w:div>
    <w:div w:id="707873568">
      <w:bodyDiv w:val="1"/>
      <w:marLeft w:val="0"/>
      <w:marRight w:val="0"/>
      <w:marTop w:val="0"/>
      <w:marBottom w:val="0"/>
      <w:divBdr>
        <w:top w:val="none" w:sz="0" w:space="0" w:color="auto"/>
        <w:left w:val="none" w:sz="0" w:space="0" w:color="auto"/>
        <w:bottom w:val="none" w:sz="0" w:space="0" w:color="auto"/>
        <w:right w:val="none" w:sz="0" w:space="0" w:color="auto"/>
      </w:divBdr>
    </w:div>
    <w:div w:id="212677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ewaluacja.gov.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3.png"/></Relationships>
</file>

<file path=word/_rels/footnotes.xml.rels><?xml version="1.0" encoding="UTF-8" standalone="yes"?>
<Relationships xmlns="http://schemas.openxmlformats.org/package/2006/relationships"><Relationship Id="rId2" Type="http://schemas.openxmlformats.org/officeDocument/2006/relationships/hyperlink" Target="https://stat.gov.pl/statystyki-eksperymentalne/obszary-funkcjonalne-oraz-dostepnosc-terytorialna/oszacowanie-odleglosci-i-czasu-przejazdu-pomiedzy-wybranymi-gminami-w-polsce-w-2016-roku,11,1.html" TargetMode="External"/><Relationship Id="rId1" Type="http://schemas.openxmlformats.org/officeDocument/2006/relationships/hyperlink" Target="https://bdl.stat.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5B3BA-2D66-459E-A0BA-B46E66158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56</Pages>
  <Words>15267</Words>
  <Characters>91608</Characters>
  <Application>Microsoft Office Word</Application>
  <DocSecurity>0</DocSecurity>
  <Lines>763</Lines>
  <Paragraphs>213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106662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Stanislaw Bienias</dc:creator>
  <cp:keywords/>
  <dc:description/>
  <cp:lastModifiedBy>Konto Microsoft</cp:lastModifiedBy>
  <cp:revision>4</cp:revision>
  <cp:lastPrinted>2024-02-19T16:41:00Z</cp:lastPrinted>
  <dcterms:created xsi:type="dcterms:W3CDTF">2024-02-19T16:33:00Z</dcterms:created>
  <dcterms:modified xsi:type="dcterms:W3CDTF">2024-02-19T16:48:00Z</dcterms:modified>
</cp:coreProperties>
</file>